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06467" w14:textId="3C987FA8" w:rsidR="00E75706" w:rsidRDefault="005F3738" w:rsidP="008F47F4">
      <w:pPr>
        <w:spacing w:after="0" w:line="240" w:lineRule="auto"/>
        <w:jc w:val="center"/>
        <w:rPr>
          <w:rFonts w:ascii="Times New Roman" w:eastAsiaTheme="minorHAnsi" w:hAnsi="Times New Roman" w:cs="Times New Roman"/>
          <w:b/>
          <w:bCs/>
          <w:sz w:val="24"/>
          <w:szCs w:val="24"/>
          <w:lang w:eastAsia="en-US"/>
        </w:rPr>
      </w:pPr>
      <w:r w:rsidRPr="005F3738">
        <w:rPr>
          <w:rFonts w:ascii="Times New Roman" w:hAnsi="Times New Roman" w:cs="Times New Roman"/>
          <w:b/>
          <w:bCs/>
          <w:sz w:val="24"/>
          <w:szCs w:val="24"/>
        </w:rPr>
        <w:t>Komparasi Laporan Keuangan  PT. BPR Anugerahdharma Yuwana  Cabang Ambulu Kabupaten Jember</w:t>
      </w:r>
    </w:p>
    <w:p w14:paraId="045624BC" w14:textId="77777777" w:rsidR="00A167F0" w:rsidRPr="00A167F0" w:rsidRDefault="00A167F0" w:rsidP="00A167F0">
      <w:pPr>
        <w:spacing w:after="0" w:line="360" w:lineRule="auto"/>
        <w:jc w:val="center"/>
        <w:rPr>
          <w:rFonts w:ascii="Times New Roman" w:eastAsiaTheme="minorHAnsi" w:hAnsi="Times New Roman" w:cs="Times New Roman"/>
          <w:b/>
          <w:bCs/>
          <w:sz w:val="24"/>
          <w:szCs w:val="24"/>
          <w:lang w:eastAsia="en-US"/>
        </w:rPr>
      </w:pPr>
    </w:p>
    <w:p w14:paraId="043A0522" w14:textId="52B77B6B" w:rsidR="00D55932" w:rsidRPr="005D0C18" w:rsidRDefault="00A167F0" w:rsidP="00D55932">
      <w:pPr>
        <w:autoSpaceDE w:val="0"/>
        <w:autoSpaceDN w:val="0"/>
        <w:adjustRightInd w:val="0"/>
        <w:spacing w:after="0" w:line="240" w:lineRule="auto"/>
        <w:jc w:val="center"/>
        <w:outlineLvl w:val="0"/>
        <w:rPr>
          <w:rFonts w:ascii="Times New Roman" w:hAnsi="Times New Roman"/>
          <w:b/>
          <w:bCs/>
          <w:noProof/>
          <w:color w:val="000000"/>
          <w:sz w:val="20"/>
          <w:szCs w:val="20"/>
          <w:lang w:val="id-ID"/>
        </w:rPr>
      </w:pPr>
      <w:r>
        <w:rPr>
          <w:rFonts w:ascii="Times New Roman" w:hAnsi="Times New Roman"/>
          <w:b/>
          <w:bCs/>
          <w:noProof/>
          <w:color w:val="000000"/>
          <w:sz w:val="20"/>
          <w:szCs w:val="20"/>
        </w:rPr>
        <w:t>Alya Fitriana</w:t>
      </w:r>
      <w:r w:rsidR="00D55932" w:rsidRPr="005D0C18">
        <w:rPr>
          <w:rFonts w:ascii="Times New Roman" w:hAnsi="Times New Roman"/>
          <w:b/>
          <w:bCs/>
          <w:noProof/>
          <w:color w:val="000000"/>
          <w:sz w:val="20"/>
          <w:szCs w:val="20"/>
          <w:vertAlign w:val="superscript"/>
          <w:lang w:val="id-ID"/>
        </w:rPr>
        <w:t>1</w:t>
      </w:r>
      <w:r>
        <w:rPr>
          <w:rFonts w:ascii="Times New Roman" w:hAnsi="Times New Roman"/>
          <w:b/>
          <w:bCs/>
          <w:noProof/>
          <w:color w:val="000000"/>
          <w:sz w:val="20"/>
          <w:szCs w:val="20"/>
          <w:vertAlign w:val="superscript"/>
        </w:rPr>
        <w:t>)</w:t>
      </w:r>
      <w:r w:rsidR="00D55932" w:rsidRPr="005D0C18">
        <w:rPr>
          <w:rFonts w:ascii="Times New Roman" w:hAnsi="Times New Roman"/>
          <w:b/>
          <w:bCs/>
          <w:noProof/>
          <w:color w:val="000000"/>
          <w:sz w:val="20"/>
          <w:szCs w:val="20"/>
          <w:lang w:val="id-ID"/>
        </w:rPr>
        <w:t xml:space="preserve">, </w:t>
      </w:r>
      <w:r>
        <w:rPr>
          <w:rFonts w:ascii="Times New Roman" w:hAnsi="Times New Roman"/>
          <w:b/>
          <w:bCs/>
          <w:noProof/>
          <w:color w:val="000000"/>
          <w:sz w:val="20"/>
          <w:szCs w:val="20"/>
        </w:rPr>
        <w:t>Nike Norma Epriliyana</w:t>
      </w:r>
      <w:r w:rsidR="00D55932" w:rsidRPr="005D0C18">
        <w:rPr>
          <w:rFonts w:ascii="Times New Roman" w:hAnsi="Times New Roman"/>
          <w:b/>
          <w:bCs/>
          <w:noProof/>
          <w:color w:val="000000"/>
          <w:sz w:val="20"/>
          <w:szCs w:val="20"/>
          <w:vertAlign w:val="superscript"/>
        </w:rPr>
        <w:t>2</w:t>
      </w:r>
      <w:r w:rsidR="00D55932">
        <w:rPr>
          <w:rFonts w:ascii="Times New Roman" w:hAnsi="Times New Roman"/>
          <w:b/>
          <w:bCs/>
          <w:noProof/>
          <w:color w:val="000000"/>
          <w:sz w:val="20"/>
          <w:szCs w:val="20"/>
          <w:vertAlign w:val="superscript"/>
          <w:lang w:val="id-ID"/>
        </w:rPr>
        <w:t>)</w:t>
      </w:r>
      <w:r>
        <w:rPr>
          <w:rFonts w:ascii="Times New Roman" w:hAnsi="Times New Roman"/>
          <w:b/>
          <w:bCs/>
          <w:noProof/>
          <w:color w:val="000000"/>
          <w:sz w:val="20"/>
          <w:szCs w:val="20"/>
          <w:vertAlign w:val="superscript"/>
          <w:lang w:val="id-ID"/>
        </w:rPr>
        <w:t>,*)</w:t>
      </w:r>
      <w:r w:rsidR="00D55932" w:rsidRPr="005D0C18">
        <w:rPr>
          <w:rFonts w:ascii="Times New Roman" w:hAnsi="Times New Roman"/>
          <w:b/>
          <w:bCs/>
          <w:noProof/>
          <w:color w:val="000000"/>
          <w:sz w:val="20"/>
          <w:szCs w:val="20"/>
        </w:rPr>
        <w:t xml:space="preserve">, </w:t>
      </w:r>
      <w:r>
        <w:rPr>
          <w:rFonts w:ascii="Times New Roman" w:hAnsi="Times New Roman"/>
          <w:b/>
          <w:bCs/>
          <w:noProof/>
          <w:color w:val="000000"/>
          <w:sz w:val="20"/>
          <w:szCs w:val="20"/>
          <w:lang w:val="id-ID"/>
        </w:rPr>
        <w:t>Hari Budi Lestari</w:t>
      </w:r>
      <w:r w:rsidRPr="00A167F0">
        <w:rPr>
          <w:rFonts w:ascii="Times New Roman" w:hAnsi="Times New Roman"/>
          <w:b/>
          <w:bCs/>
          <w:noProof/>
          <w:color w:val="000000"/>
          <w:sz w:val="20"/>
          <w:szCs w:val="20"/>
          <w:vertAlign w:val="superscript"/>
          <w:lang w:val="id-ID"/>
        </w:rPr>
        <w:t>3)</w:t>
      </w:r>
    </w:p>
    <w:p w14:paraId="78155666" w14:textId="45C32BDE" w:rsidR="00D55932" w:rsidRDefault="00D55932" w:rsidP="00A167F0">
      <w:pPr>
        <w:autoSpaceDE w:val="0"/>
        <w:autoSpaceDN w:val="0"/>
        <w:adjustRightInd w:val="0"/>
        <w:spacing w:after="0" w:line="240" w:lineRule="auto"/>
        <w:jc w:val="center"/>
        <w:rPr>
          <w:rFonts w:ascii="Times New Roman" w:hAnsi="Times New Roman"/>
          <w:bCs/>
          <w:noProof/>
          <w:color w:val="000000"/>
          <w:sz w:val="20"/>
          <w:szCs w:val="20"/>
        </w:rPr>
      </w:pPr>
      <w:r w:rsidRPr="005D0C18">
        <w:rPr>
          <w:rFonts w:ascii="Times New Roman" w:hAnsi="Times New Roman"/>
          <w:bCs/>
          <w:noProof/>
          <w:color w:val="000000"/>
          <w:sz w:val="20"/>
          <w:szCs w:val="20"/>
          <w:vertAlign w:val="superscript"/>
          <w:lang w:val="id-ID"/>
        </w:rPr>
        <w:t>1</w:t>
      </w:r>
      <w:r w:rsidR="00A167F0">
        <w:rPr>
          <w:rFonts w:ascii="Times New Roman" w:hAnsi="Times New Roman"/>
          <w:bCs/>
          <w:noProof/>
          <w:color w:val="000000"/>
          <w:sz w:val="20"/>
          <w:szCs w:val="20"/>
          <w:vertAlign w:val="superscript"/>
          <w:lang w:val="id-ID"/>
        </w:rPr>
        <w:t xml:space="preserve"> </w:t>
      </w:r>
      <w:r w:rsidR="00A167F0">
        <w:rPr>
          <w:rFonts w:ascii="Times New Roman" w:hAnsi="Times New Roman"/>
          <w:bCs/>
          <w:noProof/>
          <w:color w:val="000000"/>
          <w:sz w:val="20"/>
          <w:szCs w:val="20"/>
        </w:rPr>
        <w:t>Mahasiswa Program Studi Akuntansi, Universitas PGRI Argopuro Jember, Indonesia</w:t>
      </w:r>
    </w:p>
    <w:p w14:paraId="44E5DADE" w14:textId="4524DA9E" w:rsidR="00A167F0" w:rsidRPr="005D0C18" w:rsidRDefault="00A167F0" w:rsidP="00A167F0">
      <w:pPr>
        <w:autoSpaceDE w:val="0"/>
        <w:autoSpaceDN w:val="0"/>
        <w:adjustRightInd w:val="0"/>
        <w:spacing w:after="0" w:line="240" w:lineRule="auto"/>
        <w:jc w:val="center"/>
        <w:rPr>
          <w:rFonts w:ascii="Times New Roman" w:hAnsi="Times New Roman"/>
          <w:bCs/>
          <w:noProof/>
          <w:color w:val="000000"/>
          <w:sz w:val="20"/>
          <w:szCs w:val="20"/>
        </w:rPr>
      </w:pPr>
      <w:r w:rsidRPr="00A167F0">
        <w:rPr>
          <w:rFonts w:ascii="Times New Roman" w:hAnsi="Times New Roman"/>
          <w:bCs/>
          <w:noProof/>
          <w:color w:val="000000"/>
          <w:sz w:val="20"/>
          <w:szCs w:val="20"/>
          <w:vertAlign w:val="superscript"/>
        </w:rPr>
        <w:t>2,3</w:t>
      </w:r>
      <w:r>
        <w:rPr>
          <w:rFonts w:ascii="Times New Roman" w:hAnsi="Times New Roman"/>
          <w:bCs/>
          <w:noProof/>
          <w:color w:val="000000"/>
          <w:sz w:val="20"/>
          <w:szCs w:val="20"/>
        </w:rPr>
        <w:t xml:space="preserve"> Dosen Program Studi Akuntansi,Universitas PGRI Argopuro Jember, Indonesia</w:t>
      </w:r>
    </w:p>
    <w:p w14:paraId="65A07EF0" w14:textId="1ABF9EA1" w:rsidR="00D55932" w:rsidRDefault="00580299" w:rsidP="00D55932">
      <w:pPr>
        <w:autoSpaceDE w:val="0"/>
        <w:autoSpaceDN w:val="0"/>
        <w:adjustRightInd w:val="0"/>
        <w:spacing w:after="0" w:line="240" w:lineRule="auto"/>
        <w:jc w:val="center"/>
        <w:outlineLvl w:val="0"/>
        <w:rPr>
          <w:rFonts w:ascii="Times New Roman" w:hAnsi="Times New Roman"/>
          <w:iCs/>
          <w:noProof/>
          <w:sz w:val="20"/>
          <w:szCs w:val="20"/>
        </w:rPr>
      </w:pPr>
      <w:r>
        <w:rPr>
          <w:rFonts w:ascii="Times New Roman" w:hAnsi="Times New Roman"/>
          <w:noProof/>
          <w:sz w:val="20"/>
          <w:szCs w:val="20"/>
          <w:vertAlign w:val="superscript"/>
        </w:rPr>
        <w:t>*</w:t>
      </w:r>
      <w:r w:rsidR="00361637" w:rsidRPr="005D0C18">
        <w:rPr>
          <w:rFonts w:ascii="Times New Roman" w:hAnsi="Times New Roman"/>
          <w:noProof/>
          <w:sz w:val="20"/>
          <w:szCs w:val="20"/>
          <w:vertAlign w:val="superscript"/>
          <w:lang w:val="id-ID"/>
        </w:rPr>
        <w:t>)</w:t>
      </w:r>
      <w:r w:rsidR="004F6E1D">
        <w:rPr>
          <w:rFonts w:ascii="Times New Roman" w:hAnsi="Times New Roman"/>
          <w:bCs/>
          <w:noProof/>
          <w:color w:val="000000"/>
          <w:sz w:val="20"/>
          <w:szCs w:val="20"/>
        </w:rPr>
        <w:t>E</w:t>
      </w:r>
      <w:r w:rsidR="00D55932" w:rsidRPr="005D0C18">
        <w:rPr>
          <w:rFonts w:ascii="Times New Roman" w:hAnsi="Times New Roman"/>
          <w:bCs/>
          <w:noProof/>
          <w:color w:val="000000"/>
          <w:sz w:val="20"/>
          <w:szCs w:val="20"/>
        </w:rPr>
        <w:t>mail</w:t>
      </w:r>
      <w:r>
        <w:rPr>
          <w:rFonts w:ascii="Times New Roman" w:hAnsi="Times New Roman"/>
          <w:bCs/>
          <w:noProof/>
          <w:color w:val="000000"/>
          <w:sz w:val="20"/>
          <w:szCs w:val="20"/>
        </w:rPr>
        <w:t xml:space="preserve"> corresponding author</w:t>
      </w:r>
      <w:r w:rsidR="00D55932" w:rsidRPr="005D0C18">
        <w:rPr>
          <w:rFonts w:ascii="Times New Roman" w:hAnsi="Times New Roman"/>
          <w:bCs/>
          <w:noProof/>
          <w:color w:val="000000"/>
          <w:sz w:val="20"/>
          <w:szCs w:val="20"/>
        </w:rPr>
        <w:t xml:space="preserve">: </w:t>
      </w:r>
      <w:hyperlink r:id="rId7" w:history="1">
        <w:r w:rsidR="00A167F0" w:rsidRPr="000C1023">
          <w:rPr>
            <w:rStyle w:val="Hyperlink"/>
            <w:rFonts w:ascii="Times New Roman" w:hAnsi="Times New Roman"/>
            <w:noProof/>
            <w:sz w:val="20"/>
            <w:szCs w:val="20"/>
          </w:rPr>
          <w:t>nikenormaepriliyana</w:t>
        </w:r>
        <w:r w:rsidR="00A167F0" w:rsidRPr="000C1023">
          <w:rPr>
            <w:rStyle w:val="Hyperlink"/>
            <w:rFonts w:ascii="Times New Roman" w:hAnsi="Times New Roman"/>
            <w:noProof/>
            <w:sz w:val="20"/>
            <w:szCs w:val="20"/>
            <w:lang w:val="id-ID"/>
          </w:rPr>
          <w:t>@</w:t>
        </w:r>
        <w:r w:rsidR="00A167F0" w:rsidRPr="000C1023">
          <w:rPr>
            <w:rStyle w:val="Hyperlink"/>
            <w:rFonts w:ascii="Times New Roman" w:hAnsi="Times New Roman"/>
            <w:noProof/>
            <w:sz w:val="20"/>
            <w:szCs w:val="20"/>
          </w:rPr>
          <w:t>g</w:t>
        </w:r>
        <w:r w:rsidR="00A167F0" w:rsidRPr="000C1023">
          <w:rPr>
            <w:rStyle w:val="Hyperlink"/>
            <w:rFonts w:ascii="Times New Roman" w:hAnsi="Times New Roman"/>
            <w:noProof/>
            <w:sz w:val="20"/>
            <w:szCs w:val="20"/>
            <w:lang w:val="id-ID"/>
          </w:rPr>
          <w:t>mail.</w:t>
        </w:r>
        <w:r w:rsidR="00A167F0" w:rsidRPr="000C1023">
          <w:rPr>
            <w:rStyle w:val="Hyperlink"/>
            <w:rFonts w:ascii="Times New Roman" w:hAnsi="Times New Roman"/>
            <w:iCs/>
            <w:noProof/>
            <w:sz w:val="20"/>
            <w:szCs w:val="20"/>
          </w:rPr>
          <w:t>com</w:t>
        </w:r>
      </w:hyperlink>
    </w:p>
    <w:p w14:paraId="38831D97" w14:textId="373EA71A" w:rsidR="004A2D64" w:rsidRPr="00361637" w:rsidRDefault="004A2D64" w:rsidP="00D55932">
      <w:pPr>
        <w:autoSpaceDE w:val="0"/>
        <w:autoSpaceDN w:val="0"/>
        <w:adjustRightInd w:val="0"/>
        <w:spacing w:after="0" w:line="240" w:lineRule="auto"/>
        <w:jc w:val="center"/>
        <w:outlineLvl w:val="0"/>
        <w:rPr>
          <w:rFonts w:ascii="Times New Roman" w:hAnsi="Times New Roman"/>
          <w:bCs/>
          <w:noProof/>
          <w:color w:val="000000"/>
          <w:sz w:val="20"/>
          <w:szCs w:val="20"/>
        </w:rPr>
      </w:pPr>
    </w:p>
    <w:p w14:paraId="3DC9E160" w14:textId="77777777" w:rsidR="00D55932" w:rsidRDefault="00D55932" w:rsidP="00D55932">
      <w:pPr>
        <w:spacing w:after="240" w:line="240" w:lineRule="auto"/>
        <w:rPr>
          <w:rFonts w:ascii="Times New Roman" w:eastAsia="Times New Roman" w:hAnsi="Times New Roman" w:cs="Times New Roman"/>
          <w:sz w:val="18"/>
          <w:szCs w:val="18"/>
        </w:rPr>
      </w:pPr>
    </w:p>
    <w:p w14:paraId="1AEF58A3" w14:textId="63BCFEF0" w:rsidR="006C1593" w:rsidRDefault="006C1593" w:rsidP="006C1593">
      <w:pPr>
        <w:tabs>
          <w:tab w:val="left" w:pos="1025"/>
        </w:tabs>
        <w:spacing w:after="0" w:line="240" w:lineRule="auto"/>
        <w:jc w:val="center"/>
        <w:rPr>
          <w:rFonts w:ascii="Times New Roman" w:eastAsia="Times New Roman" w:hAnsi="Times New Roman" w:cs="Times New Roman"/>
          <w:b/>
          <w:sz w:val="20"/>
          <w:szCs w:val="20"/>
        </w:rPr>
      </w:pPr>
      <w:r w:rsidRPr="00C55004">
        <w:rPr>
          <w:rFonts w:ascii="Times New Roman" w:eastAsia="Times New Roman" w:hAnsi="Times New Roman" w:cs="Times New Roman"/>
          <w:b/>
          <w:sz w:val="20"/>
          <w:szCs w:val="20"/>
        </w:rPr>
        <w:t>Abst</w:t>
      </w:r>
      <w:r w:rsidR="008F47F4">
        <w:rPr>
          <w:rFonts w:ascii="Times New Roman" w:eastAsia="Times New Roman" w:hAnsi="Times New Roman" w:cs="Times New Roman"/>
          <w:b/>
          <w:sz w:val="20"/>
          <w:szCs w:val="20"/>
        </w:rPr>
        <w:t>r</w:t>
      </w:r>
      <w:r w:rsidRPr="00C55004">
        <w:rPr>
          <w:rFonts w:ascii="Times New Roman" w:eastAsia="Times New Roman" w:hAnsi="Times New Roman" w:cs="Times New Roman"/>
          <w:b/>
          <w:sz w:val="20"/>
          <w:szCs w:val="20"/>
        </w:rPr>
        <w:t>ak</w:t>
      </w:r>
    </w:p>
    <w:p w14:paraId="7EBB5905" w14:textId="77777777" w:rsidR="002434B9" w:rsidRPr="00C55004" w:rsidRDefault="002434B9" w:rsidP="006C1593">
      <w:pPr>
        <w:tabs>
          <w:tab w:val="left" w:pos="1025"/>
        </w:tabs>
        <w:spacing w:after="0" w:line="240" w:lineRule="auto"/>
        <w:jc w:val="center"/>
        <w:rPr>
          <w:rFonts w:ascii="Times New Roman" w:eastAsia="Times New Roman" w:hAnsi="Times New Roman" w:cs="Times New Roman"/>
          <w:b/>
          <w:sz w:val="20"/>
          <w:szCs w:val="20"/>
        </w:rPr>
      </w:pPr>
    </w:p>
    <w:p w14:paraId="7E7EE4C8" w14:textId="55881D10" w:rsidR="00B43574" w:rsidRPr="002434B9" w:rsidRDefault="00B43574" w:rsidP="008F47F4">
      <w:pPr>
        <w:spacing w:after="0" w:line="240" w:lineRule="auto"/>
        <w:ind w:left="284"/>
        <w:jc w:val="both"/>
        <w:rPr>
          <w:rFonts w:ascii="Times New Roman" w:eastAsiaTheme="minorHAnsi" w:hAnsi="Times New Roman" w:cs="Times New Roman"/>
          <w:sz w:val="20"/>
          <w:szCs w:val="20"/>
          <w:lang w:eastAsia="en-US"/>
        </w:rPr>
      </w:pPr>
      <w:r w:rsidRPr="00827968">
        <w:rPr>
          <w:rFonts w:ascii="Times New Roman" w:eastAsia="Times New Roman" w:hAnsi="Times New Roman" w:cs="Times New Roman"/>
          <w:bCs/>
          <w:sz w:val="20"/>
          <w:szCs w:val="20"/>
        </w:rPr>
        <w:t>P</w:t>
      </w:r>
      <w:r w:rsidRPr="002434B9">
        <w:rPr>
          <w:rFonts w:ascii="Times New Roman" w:hAnsi="Times New Roman" w:cs="Times New Roman"/>
          <w:sz w:val="20"/>
          <w:szCs w:val="20"/>
        </w:rPr>
        <w:t>enelitian ini bertujuan menjelaskan perbandingan laporan keuangan pada PT. BPR Anugerahdharma Yuwana Jember Cabang Ambulu Kabupaten Jember pada tahun 2021 dan 2022. Metode penelitian adalah penelitian deskriptif dengan pendekatan kua</w:t>
      </w:r>
      <w:r w:rsidR="00673167" w:rsidRPr="002434B9">
        <w:rPr>
          <w:rFonts w:ascii="Times New Roman" w:hAnsi="Times New Roman" w:cs="Times New Roman"/>
          <w:sz w:val="20"/>
          <w:szCs w:val="20"/>
        </w:rPr>
        <w:t>l</w:t>
      </w:r>
      <w:r w:rsidRPr="002434B9">
        <w:rPr>
          <w:rFonts w:ascii="Times New Roman" w:hAnsi="Times New Roman" w:cs="Times New Roman"/>
          <w:sz w:val="20"/>
          <w:szCs w:val="20"/>
        </w:rPr>
        <w:t>itatif</w:t>
      </w:r>
      <w:r w:rsidRPr="002434B9">
        <w:rPr>
          <w:rFonts w:ascii="Times New Roman" w:hAnsi="Times New Roman" w:cs="Times New Roman"/>
          <w:b/>
          <w:bCs/>
          <w:sz w:val="20"/>
          <w:szCs w:val="20"/>
        </w:rPr>
        <w:t xml:space="preserve">. </w:t>
      </w:r>
      <w:r w:rsidRPr="002434B9">
        <w:rPr>
          <w:rFonts w:ascii="Times New Roman" w:hAnsi="Times New Roman" w:cs="Times New Roman"/>
          <w:sz w:val="20"/>
          <w:szCs w:val="20"/>
        </w:rPr>
        <w:t>Teknik pengumpulan data yang digunakan adalah studi pustaka, wawancara, dokumentasi, dan observasi. Sedangkan data yang digunakan adalah data primer dan sekunder yang diperoleh dari PT. BPR Anugerahdharma Yuwana Cabang Ambulu Kabupaten Jember</w:t>
      </w:r>
      <w:r w:rsidRPr="002434B9">
        <w:rPr>
          <w:rFonts w:ascii="Times New Roman" w:hAnsi="Times New Roman" w:cs="Times New Roman"/>
          <w:b/>
          <w:bCs/>
          <w:sz w:val="20"/>
          <w:szCs w:val="20"/>
        </w:rPr>
        <w:t>.</w:t>
      </w:r>
      <w:r w:rsidR="00A97483" w:rsidRPr="002434B9">
        <w:rPr>
          <w:rFonts w:ascii="Times New Roman" w:hAnsi="Times New Roman" w:cs="Times New Roman"/>
          <w:b/>
          <w:bCs/>
          <w:sz w:val="20"/>
          <w:szCs w:val="20"/>
        </w:rPr>
        <w:t xml:space="preserve"> </w:t>
      </w:r>
      <w:r w:rsidR="00A97483" w:rsidRPr="002434B9">
        <w:rPr>
          <w:rFonts w:ascii="Times New Roman" w:hAnsi="Times New Roman" w:cs="Times New Roman"/>
          <w:sz w:val="20"/>
          <w:szCs w:val="20"/>
        </w:rPr>
        <w:t>Rasio perusahaan dihitung berdasarkan rasio likuiditas, rasio solvabilitas, dan rasio prifitabilitas.</w:t>
      </w:r>
      <w:r w:rsidRPr="002434B9">
        <w:rPr>
          <w:rFonts w:ascii="Times New Roman" w:hAnsi="Times New Roman" w:cs="Times New Roman"/>
          <w:sz w:val="20"/>
          <w:szCs w:val="20"/>
        </w:rPr>
        <w:t xml:space="preserve"> </w:t>
      </w:r>
      <w:r w:rsidR="00673167" w:rsidRPr="002434B9">
        <w:rPr>
          <w:rFonts w:ascii="Times New Roman" w:hAnsi="Times New Roman" w:cs="Times New Roman"/>
          <w:sz w:val="20"/>
          <w:szCs w:val="20"/>
        </w:rPr>
        <w:t>H</w:t>
      </w:r>
      <w:r w:rsidRPr="002434B9">
        <w:rPr>
          <w:rFonts w:ascii="Times New Roman" w:hAnsi="Times New Roman" w:cs="Times New Roman"/>
          <w:sz w:val="20"/>
          <w:szCs w:val="20"/>
        </w:rPr>
        <w:t xml:space="preserve">asil </w:t>
      </w:r>
      <w:r w:rsidR="00673167" w:rsidRPr="002434B9">
        <w:rPr>
          <w:rFonts w:ascii="Times New Roman" w:hAnsi="Times New Roman" w:cs="Times New Roman"/>
          <w:sz w:val="20"/>
          <w:szCs w:val="20"/>
        </w:rPr>
        <w:t xml:space="preserve">penelitian menunjukkan bahwa </w:t>
      </w:r>
      <w:r w:rsidR="002434B9" w:rsidRPr="002434B9">
        <w:rPr>
          <w:rFonts w:ascii="Times New Roman" w:hAnsi="Times New Roman" w:cs="Times New Roman"/>
          <w:sz w:val="20"/>
          <w:szCs w:val="20"/>
        </w:rPr>
        <w:t xml:space="preserve">dibandingkan tahun 2021, pada tahun 2022 </w:t>
      </w:r>
      <w:r w:rsidRPr="002434B9">
        <w:rPr>
          <w:rFonts w:ascii="Times New Roman" w:hAnsi="Times New Roman" w:cs="Times New Roman"/>
          <w:sz w:val="20"/>
          <w:szCs w:val="20"/>
        </w:rPr>
        <w:t>likuiditas</w:t>
      </w:r>
      <w:r w:rsidR="002434B9" w:rsidRPr="002434B9">
        <w:rPr>
          <w:rFonts w:ascii="Times New Roman" w:hAnsi="Times New Roman" w:cs="Times New Roman"/>
          <w:sz w:val="20"/>
          <w:szCs w:val="20"/>
        </w:rPr>
        <w:t>, solvabilitas dan profitabilitas PT. BPR Anugerahdharma Yuwana Jember Cabang Ambulu Kabupaten Jember</w:t>
      </w:r>
      <w:r w:rsidRPr="002434B9">
        <w:rPr>
          <w:rFonts w:ascii="Times New Roman" w:hAnsi="Times New Roman" w:cs="Times New Roman"/>
          <w:sz w:val="20"/>
          <w:szCs w:val="20"/>
        </w:rPr>
        <w:t xml:space="preserve"> mengalami peningkatan</w:t>
      </w:r>
      <w:r w:rsidR="002434B9" w:rsidRPr="002434B9">
        <w:rPr>
          <w:rFonts w:ascii="Times New Roman" w:hAnsi="Times New Roman" w:cs="Times New Roman"/>
          <w:sz w:val="20"/>
          <w:szCs w:val="20"/>
        </w:rPr>
        <w:t xml:space="preserve">. </w:t>
      </w:r>
      <w:r w:rsidRPr="002434B9">
        <w:rPr>
          <w:rFonts w:ascii="Times New Roman" w:hAnsi="Times New Roman" w:cs="Times New Roman"/>
          <w:sz w:val="20"/>
          <w:szCs w:val="20"/>
        </w:rPr>
        <w:t xml:space="preserve"> </w:t>
      </w:r>
    </w:p>
    <w:p w14:paraId="7C0E928E" w14:textId="1A0E07F8" w:rsidR="006C1593" w:rsidRDefault="006C1593" w:rsidP="008F47F4">
      <w:pPr>
        <w:tabs>
          <w:tab w:val="left" w:pos="1025"/>
        </w:tabs>
        <w:spacing w:after="0" w:line="240" w:lineRule="auto"/>
        <w:ind w:right="282"/>
        <w:jc w:val="both"/>
        <w:rPr>
          <w:rFonts w:ascii="Times New Roman" w:eastAsia="Times New Roman" w:hAnsi="Times New Roman" w:cs="Times New Roman"/>
          <w:sz w:val="20"/>
          <w:szCs w:val="20"/>
        </w:rPr>
      </w:pPr>
    </w:p>
    <w:p w14:paraId="5619572F" w14:textId="6C6A9583" w:rsidR="006C1593" w:rsidRPr="000218C1" w:rsidRDefault="006C1593" w:rsidP="008F47F4">
      <w:pPr>
        <w:tabs>
          <w:tab w:val="left" w:pos="1025"/>
        </w:tabs>
        <w:spacing w:after="0" w:line="240" w:lineRule="auto"/>
        <w:ind w:left="284" w:right="282"/>
        <w:jc w:val="both"/>
        <w:rPr>
          <w:rFonts w:ascii="Times New Roman" w:eastAsia="Times New Roman" w:hAnsi="Times New Roman" w:cs="Times New Roman"/>
          <w:i/>
          <w:iCs/>
          <w:sz w:val="20"/>
          <w:szCs w:val="20"/>
        </w:rPr>
      </w:pPr>
      <w:r w:rsidRPr="000218C1">
        <w:rPr>
          <w:rFonts w:ascii="Times New Roman" w:eastAsia="Times New Roman" w:hAnsi="Times New Roman" w:cs="Times New Roman"/>
          <w:b/>
          <w:i/>
          <w:iCs/>
          <w:sz w:val="20"/>
          <w:szCs w:val="20"/>
        </w:rPr>
        <w:t xml:space="preserve">Kata kunci: </w:t>
      </w:r>
      <w:r w:rsidR="002434B9" w:rsidRPr="002434B9">
        <w:rPr>
          <w:rFonts w:ascii="Times New Roman" w:eastAsia="Times New Roman" w:hAnsi="Times New Roman" w:cs="Times New Roman"/>
          <w:bCs/>
          <w:sz w:val="20"/>
          <w:szCs w:val="20"/>
        </w:rPr>
        <w:t>Laporan Keuangan,</w:t>
      </w:r>
      <w:r w:rsidR="002434B9" w:rsidRPr="002434B9">
        <w:rPr>
          <w:rFonts w:ascii="Times New Roman" w:eastAsia="Times New Roman" w:hAnsi="Times New Roman" w:cs="Times New Roman"/>
          <w:bCs/>
          <w:i/>
          <w:iCs/>
          <w:sz w:val="20"/>
          <w:szCs w:val="20"/>
        </w:rPr>
        <w:t xml:space="preserve"> </w:t>
      </w:r>
      <w:r w:rsidR="002434B9" w:rsidRPr="002434B9">
        <w:rPr>
          <w:rFonts w:ascii="Times New Roman" w:hAnsi="Times New Roman" w:cs="Times New Roman"/>
          <w:bCs/>
          <w:sz w:val="20"/>
          <w:szCs w:val="20"/>
        </w:rPr>
        <w:t>likuiditas</w:t>
      </w:r>
      <w:r w:rsidR="002434B9" w:rsidRPr="002434B9">
        <w:rPr>
          <w:rFonts w:ascii="Times New Roman" w:hAnsi="Times New Roman" w:cs="Times New Roman"/>
          <w:sz w:val="20"/>
          <w:szCs w:val="20"/>
        </w:rPr>
        <w:t>, solvabilitas dan profitabilitas</w:t>
      </w:r>
    </w:p>
    <w:p w14:paraId="66385A5C" w14:textId="77777777" w:rsidR="006C1593" w:rsidRDefault="006C1593" w:rsidP="00C17D02">
      <w:pPr>
        <w:tabs>
          <w:tab w:val="left" w:pos="8222"/>
        </w:tabs>
        <w:spacing w:after="0" w:line="240" w:lineRule="auto"/>
        <w:ind w:left="737" w:right="282"/>
        <w:jc w:val="both"/>
        <w:rPr>
          <w:rFonts w:ascii="Times New Roman" w:eastAsia="Times New Roman" w:hAnsi="Times New Roman" w:cs="Times New Roman"/>
          <w:b/>
          <w:iCs/>
          <w:sz w:val="20"/>
          <w:szCs w:val="20"/>
        </w:rPr>
      </w:pPr>
    </w:p>
    <w:p w14:paraId="13F2B6A2" w14:textId="77777777" w:rsidR="008F47F4" w:rsidRDefault="008F47F4" w:rsidP="001319EC">
      <w:pPr>
        <w:spacing w:after="0" w:line="240" w:lineRule="auto"/>
        <w:ind w:left="284" w:right="382"/>
        <w:jc w:val="center"/>
        <w:rPr>
          <w:rFonts w:ascii="Times New Roman" w:eastAsia="Times New Roman" w:hAnsi="Times New Roman" w:cs="Times New Roman"/>
          <w:b/>
          <w:i/>
          <w:sz w:val="20"/>
          <w:szCs w:val="20"/>
        </w:rPr>
      </w:pPr>
    </w:p>
    <w:p w14:paraId="0BBB71EE" w14:textId="648D1886" w:rsidR="001319EC" w:rsidRPr="001319EC" w:rsidRDefault="001319EC" w:rsidP="001319EC">
      <w:pPr>
        <w:spacing w:after="0" w:line="240" w:lineRule="auto"/>
        <w:ind w:left="284" w:right="382"/>
        <w:jc w:val="center"/>
        <w:rPr>
          <w:rFonts w:ascii="Times New Roman" w:eastAsia="Times New Roman" w:hAnsi="Times New Roman" w:cs="Times New Roman"/>
          <w:b/>
          <w:i/>
          <w:sz w:val="20"/>
          <w:szCs w:val="20"/>
        </w:rPr>
      </w:pPr>
      <w:r w:rsidRPr="001319EC">
        <w:rPr>
          <w:rFonts w:ascii="Times New Roman" w:eastAsia="Times New Roman" w:hAnsi="Times New Roman" w:cs="Times New Roman"/>
          <w:b/>
          <w:i/>
          <w:sz w:val="20"/>
          <w:szCs w:val="20"/>
        </w:rPr>
        <w:t>Abstract</w:t>
      </w:r>
    </w:p>
    <w:p w14:paraId="310E677E" w14:textId="77777777" w:rsidR="001319EC" w:rsidRPr="001319EC" w:rsidRDefault="001319EC" w:rsidP="001319EC">
      <w:pPr>
        <w:spacing w:after="0" w:line="240" w:lineRule="auto"/>
        <w:ind w:left="284" w:right="382"/>
        <w:jc w:val="both"/>
        <w:rPr>
          <w:rFonts w:ascii="Times New Roman" w:eastAsia="Times New Roman" w:hAnsi="Times New Roman" w:cs="Times New Roman"/>
          <w:bCs/>
          <w:i/>
          <w:sz w:val="20"/>
          <w:szCs w:val="20"/>
        </w:rPr>
      </w:pPr>
    </w:p>
    <w:p w14:paraId="3A84B56B" w14:textId="18563728" w:rsidR="00827968" w:rsidRPr="00827968" w:rsidRDefault="00827968" w:rsidP="000D6C56">
      <w:pPr>
        <w:spacing w:after="0" w:line="240" w:lineRule="auto"/>
        <w:ind w:left="284" w:right="98"/>
        <w:jc w:val="both"/>
        <w:rPr>
          <w:rFonts w:ascii="Times New Roman" w:eastAsia="Times New Roman" w:hAnsi="Times New Roman" w:cs="Times New Roman"/>
          <w:bCs/>
          <w:i/>
          <w:sz w:val="20"/>
          <w:szCs w:val="20"/>
        </w:rPr>
      </w:pPr>
      <w:r>
        <w:rPr>
          <w:rFonts w:ascii="Times New Roman" w:eastAsia="Times New Roman" w:hAnsi="Times New Roman" w:cs="Times New Roman"/>
          <w:bCs/>
          <w:i/>
          <w:sz w:val="20"/>
          <w:szCs w:val="20"/>
        </w:rPr>
        <w:t>T</w:t>
      </w:r>
      <w:r w:rsidRPr="00827968">
        <w:rPr>
          <w:rFonts w:ascii="Times New Roman" w:eastAsia="Times New Roman" w:hAnsi="Times New Roman" w:cs="Times New Roman"/>
          <w:bCs/>
          <w:i/>
          <w:sz w:val="20"/>
          <w:szCs w:val="20"/>
        </w:rPr>
        <w:t xml:space="preserve">his study aims to explain the comparison of financial statements at PT BPR Anugerahdharma Yuwana Jember Ambulu Branch, Jember Regency in 2021 and 2022. The research method is descriptive research with a qualitative approach. The data collection techniques used are literature study, interviews, documentation, and observation. While the data used are primary and secondary data obtained from PT BPR Anugerahdharma Yuwana Ambulu Branch, Jember Regency. Company ratios are calculated based on liquidity ratios, solvency ratios, and profitability ratios. The results showed that compared to 2021, in 2022 the liquidity, solvency and profitability of PT. BPR Anugerahdharma Yuwana Jember Ambulu Branch, Jember Regency has increased.  </w:t>
      </w:r>
    </w:p>
    <w:p w14:paraId="10309301" w14:textId="77777777" w:rsidR="00827968" w:rsidRPr="00827968" w:rsidRDefault="00827968" w:rsidP="008F47F4">
      <w:pPr>
        <w:spacing w:after="0" w:line="240" w:lineRule="auto"/>
        <w:ind w:left="284" w:right="382"/>
        <w:jc w:val="both"/>
        <w:rPr>
          <w:rFonts w:ascii="Times New Roman" w:eastAsia="Times New Roman" w:hAnsi="Times New Roman" w:cs="Times New Roman"/>
          <w:bCs/>
          <w:i/>
          <w:sz w:val="20"/>
          <w:szCs w:val="20"/>
        </w:rPr>
      </w:pPr>
    </w:p>
    <w:p w14:paraId="517C2D4C" w14:textId="173EFF16" w:rsidR="00D55932" w:rsidRPr="001319EC" w:rsidRDefault="001319EC" w:rsidP="008F47F4">
      <w:pPr>
        <w:spacing w:after="0" w:line="240" w:lineRule="auto"/>
        <w:ind w:left="284" w:right="382"/>
        <w:jc w:val="both"/>
        <w:rPr>
          <w:rFonts w:ascii="Times New Roman" w:eastAsia="Times New Roman" w:hAnsi="Times New Roman" w:cs="Times New Roman"/>
          <w:bCs/>
          <w:sz w:val="20"/>
          <w:szCs w:val="20"/>
        </w:rPr>
      </w:pPr>
      <w:r w:rsidRPr="001319EC">
        <w:rPr>
          <w:rFonts w:ascii="Times New Roman" w:eastAsia="Times New Roman" w:hAnsi="Times New Roman" w:cs="Times New Roman"/>
          <w:b/>
          <w:i/>
          <w:sz w:val="20"/>
          <w:szCs w:val="20"/>
        </w:rPr>
        <w:t>Keywords:</w:t>
      </w:r>
      <w:r w:rsidRPr="001319EC">
        <w:rPr>
          <w:rFonts w:ascii="Times New Roman" w:eastAsia="Times New Roman" w:hAnsi="Times New Roman" w:cs="Times New Roman"/>
          <w:bCs/>
          <w:i/>
          <w:sz w:val="20"/>
          <w:szCs w:val="20"/>
        </w:rPr>
        <w:t xml:space="preserve"> </w:t>
      </w:r>
      <w:r w:rsidR="00827968" w:rsidRPr="00827968">
        <w:rPr>
          <w:rFonts w:ascii="Times New Roman" w:eastAsia="Times New Roman" w:hAnsi="Times New Roman" w:cs="Times New Roman"/>
          <w:bCs/>
          <w:i/>
          <w:sz w:val="20"/>
          <w:szCs w:val="20"/>
        </w:rPr>
        <w:t>Financial statements, liquidity, solvency and profitability</w:t>
      </w:r>
    </w:p>
    <w:p w14:paraId="23E298B3" w14:textId="77777777" w:rsidR="00D55932" w:rsidRDefault="00D55932" w:rsidP="008F47F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1C156CBC" w14:textId="77777777" w:rsidR="00A67483" w:rsidRDefault="00A67483" w:rsidP="00D55932">
      <w:pPr>
        <w:widowControl w:val="0"/>
        <w:pBdr>
          <w:top w:val="nil"/>
          <w:left w:val="nil"/>
          <w:bottom w:val="nil"/>
          <w:right w:val="nil"/>
          <w:between w:val="nil"/>
        </w:pBdr>
        <w:spacing w:after="120" w:line="360" w:lineRule="auto"/>
        <w:jc w:val="both"/>
        <w:rPr>
          <w:rFonts w:ascii="Times New Roman" w:eastAsia="Times New Roman" w:hAnsi="Times New Roman" w:cs="Times New Roman"/>
          <w:b/>
          <w:bCs/>
          <w:color w:val="000000"/>
        </w:rPr>
        <w:sectPr w:rsidR="00A67483" w:rsidSect="00CD55C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NumType w:start="79"/>
          <w:cols w:space="720"/>
          <w:titlePg/>
        </w:sectPr>
      </w:pPr>
    </w:p>
    <w:p w14:paraId="0CB8BFCC" w14:textId="1F0FF715" w:rsidR="008F47F4" w:rsidRPr="008F47F4" w:rsidRDefault="00D55932" w:rsidP="00C32C4F">
      <w:pPr>
        <w:widowControl w:val="0"/>
        <w:pBdr>
          <w:top w:val="nil"/>
          <w:left w:val="nil"/>
          <w:bottom w:val="nil"/>
          <w:right w:val="nil"/>
          <w:between w:val="nil"/>
        </w:pBdr>
        <w:spacing w:after="120" w:line="240" w:lineRule="auto"/>
        <w:jc w:val="both"/>
        <w:rPr>
          <w:rFonts w:ascii="Times New Roman" w:eastAsia="Times New Roman" w:hAnsi="Times New Roman" w:cs="Times New Roman"/>
          <w:b/>
          <w:bCs/>
          <w:color w:val="000000"/>
          <w:sz w:val="24"/>
          <w:szCs w:val="24"/>
        </w:rPr>
      </w:pPr>
      <w:r w:rsidRPr="00033515">
        <w:rPr>
          <w:rFonts w:ascii="Times New Roman" w:eastAsia="Times New Roman" w:hAnsi="Times New Roman" w:cs="Times New Roman"/>
          <w:b/>
          <w:bCs/>
          <w:color w:val="000000"/>
          <w:sz w:val="24"/>
          <w:szCs w:val="24"/>
        </w:rPr>
        <w:t>PENDAHULUAN</w:t>
      </w:r>
    </w:p>
    <w:p w14:paraId="6E782F86" w14:textId="3D575673" w:rsidR="009E174C" w:rsidRPr="009E174C" w:rsidRDefault="009E174C" w:rsidP="00C32C4F">
      <w:pPr>
        <w:pStyle w:val="ListParagraph"/>
        <w:spacing w:after="120" w:line="240" w:lineRule="auto"/>
        <w:ind w:left="0" w:firstLine="720"/>
        <w:jc w:val="both"/>
        <w:rPr>
          <w:szCs w:val="24"/>
        </w:rPr>
      </w:pPr>
      <w:r>
        <w:rPr>
          <w:szCs w:val="24"/>
        </w:rPr>
        <w:t>K</w:t>
      </w:r>
      <w:r w:rsidRPr="009E174C">
        <w:rPr>
          <w:szCs w:val="24"/>
        </w:rPr>
        <w:t xml:space="preserve">inerja keuangan pada suatu perusahaan merupakan salah satu cara yang </w:t>
      </w:r>
      <w:r>
        <w:rPr>
          <w:szCs w:val="24"/>
        </w:rPr>
        <w:t>dapat</w:t>
      </w:r>
      <w:r w:rsidRPr="009E174C">
        <w:rPr>
          <w:szCs w:val="24"/>
        </w:rPr>
        <w:t xml:space="preserve"> dilakukan dari pihak bagian keuangan agar dapat men</w:t>
      </w:r>
      <w:r>
        <w:rPr>
          <w:szCs w:val="24"/>
        </w:rPr>
        <w:t>jelaskan</w:t>
      </w:r>
      <w:r w:rsidRPr="009E174C">
        <w:rPr>
          <w:szCs w:val="24"/>
        </w:rPr>
        <w:t xml:space="preserve"> dan juga bisa sebagai bahan pertimbangan para penanam modal (investor). Cara tersebut dapat digunakan untuk menggapai tujuan pada suatu perusahaan yang telah dibuat oleh perusahaan sebelumnya. Penilaian kinerja pada perusahaan perlu dilakukan buat bahan pertimbangan dalam pengambilan keputusan pada bagian keuangan</w:t>
      </w:r>
      <w:r w:rsidR="008F47F4">
        <w:rPr>
          <w:szCs w:val="24"/>
        </w:rPr>
        <w:t xml:space="preserve">. </w:t>
      </w:r>
      <w:r>
        <w:rPr>
          <w:szCs w:val="24"/>
        </w:rPr>
        <w:t>P</w:t>
      </w:r>
      <w:r w:rsidRPr="009E174C">
        <w:rPr>
          <w:szCs w:val="24"/>
        </w:rPr>
        <w:t xml:space="preserve">erusahaan membutuhkan laporan keuangan untuk menilai dan mengevaluasi kinerja perusahaan. Laporan keuangan merupakan bagian penting suatu perusahaan yang berisi catatan atau dokumen keuangan perusahaan baik transaksi maupun kas yang digunakan untuk memberikan informasi mengenai posisi keuangan, kinerja keuangan, dan arus kas. Laporan keuangan suatu entitas penting bagi pihak-pihak yang  berkepentingan dalam laporan keuangan yang terdiri dari </w:t>
      </w:r>
      <w:r w:rsidRPr="009E174C">
        <w:rPr>
          <w:i/>
          <w:iCs/>
          <w:szCs w:val="24"/>
        </w:rPr>
        <w:t xml:space="preserve">owner </w:t>
      </w:r>
      <w:r w:rsidRPr="009E174C">
        <w:rPr>
          <w:szCs w:val="24"/>
        </w:rPr>
        <w:t>(pemilik perusahaan), direktur, investor, kreditur, manajemen, karyawan, pemerintah, kreditur, dan sebagainya. Sehingga laporan keuangan suatu perusahaan sangat penting karena dapat menjadi sebuah acuan  dalam pengambilan keputusan. Maka dari itu untuk menilai kinerja pada perusahaan dapat dilakukan dengan menganalisis laporan keuangan.</w:t>
      </w:r>
    </w:p>
    <w:p w14:paraId="13C41A2C" w14:textId="4EF1E8DF" w:rsidR="009E174C" w:rsidRPr="009E174C" w:rsidRDefault="009E174C" w:rsidP="009E174C">
      <w:pPr>
        <w:pStyle w:val="ListParagraph"/>
        <w:spacing w:after="0" w:line="240" w:lineRule="auto"/>
        <w:ind w:left="0"/>
        <w:jc w:val="both"/>
        <w:rPr>
          <w:szCs w:val="24"/>
        </w:rPr>
      </w:pPr>
      <w:r w:rsidRPr="009E174C">
        <w:rPr>
          <w:szCs w:val="24"/>
        </w:rPr>
        <w:lastRenderedPageBreak/>
        <w:tab/>
      </w:r>
      <w:r>
        <w:rPr>
          <w:szCs w:val="24"/>
        </w:rPr>
        <w:t>P</w:t>
      </w:r>
      <w:r w:rsidRPr="009E174C">
        <w:rPr>
          <w:szCs w:val="24"/>
        </w:rPr>
        <w:t>erusahaan perlu untuk membanding</w:t>
      </w:r>
      <w:r w:rsidRPr="009E174C">
        <w:rPr>
          <w:szCs w:val="24"/>
          <w:lang w:val="en-US"/>
        </w:rPr>
        <w:t>k</w:t>
      </w:r>
      <w:r w:rsidRPr="009E174C">
        <w:rPr>
          <w:szCs w:val="24"/>
        </w:rPr>
        <w:t>an laporan keuangan yang sama dalam dua periode atau lebih, yang biasa disebut dengan laporan keuangan komparatif. Salah satu bagian penting dalam perusahaan agar dapat menjadi sebuah acuan untuk mengambil sebuah keputusan dan dapat memudahkan perusahaan untuk mengetahui kinerja perusahaan dalam dua periode atau lebih. Dari laporan keuangan komparatif  juga dapat mengetahui kinerja perusahaan dari tahun ke tahun mengalami peningkatan atau justru menurun. Karena itu pihak perusahaan juga bisa memberikan gambaran terhadap kemajuan pada periode-periode tertentu yang dilakukan oleh perusahaan, dan juga dapat membantu pihak perusahaan dalam penyajian informasi dan catatan terdahulu seluruhnya sehingga dapat membantu para manajer dalam mengetahui perubahan yang terjadi pada perusahaan.</w:t>
      </w:r>
    </w:p>
    <w:p w14:paraId="30AFE17A" w14:textId="2CA7E9BA" w:rsidR="009E174C" w:rsidRPr="009E174C" w:rsidRDefault="009E174C" w:rsidP="009E174C">
      <w:pPr>
        <w:pStyle w:val="Heading1"/>
        <w:spacing w:before="0" w:line="240" w:lineRule="auto"/>
        <w:jc w:val="both"/>
        <w:rPr>
          <w:rFonts w:cs="Times New Roman"/>
          <w:b w:val="0"/>
          <w:sz w:val="24"/>
          <w:szCs w:val="24"/>
          <w:lang w:val="id-ID"/>
        </w:rPr>
      </w:pPr>
      <w:r w:rsidRPr="009E174C">
        <w:rPr>
          <w:b w:val="0"/>
          <w:sz w:val="24"/>
          <w:szCs w:val="24"/>
          <w:lang w:val="id-ID"/>
        </w:rPr>
        <w:tab/>
        <w:t xml:space="preserve">PT. Bank Pengkreditan Rakyat Anugerahdharma Yuwana Cabang Ambulu Kabupaten Jember </w:t>
      </w:r>
      <w:r>
        <w:rPr>
          <w:b w:val="0"/>
          <w:sz w:val="24"/>
          <w:szCs w:val="24"/>
          <w:lang w:val="id-ID"/>
        </w:rPr>
        <w:t>merupakan BPR dengan beragam layanan kredit</w:t>
      </w:r>
      <w:r w:rsidR="009529AE">
        <w:rPr>
          <w:b w:val="0"/>
          <w:sz w:val="24"/>
          <w:szCs w:val="24"/>
          <w:lang w:val="id-ID"/>
        </w:rPr>
        <w:t xml:space="preserve"> juga perlu menganalisa laporan keuangan tiap periode untuk memudahkan mengetahui kinerja BPR. Laporan kinerja keuangan pada penelitian ini, akan membandingkan 2 periode laporan keuangan karena dinilai perlu melakukan evaluasi pasca COVID – 19. </w:t>
      </w:r>
      <w:r w:rsidR="008418AB">
        <w:rPr>
          <w:b w:val="0"/>
          <w:sz w:val="24"/>
          <w:szCs w:val="24"/>
          <w:lang w:val="id-ID"/>
        </w:rPr>
        <w:t xml:space="preserve">Penelitian ini akan membandingkan laporan keuangan PT. BPR </w:t>
      </w:r>
      <w:r w:rsidR="008418AB" w:rsidRPr="009E174C">
        <w:rPr>
          <w:b w:val="0"/>
          <w:sz w:val="24"/>
          <w:szCs w:val="24"/>
          <w:lang w:val="id-ID"/>
        </w:rPr>
        <w:t>Anugerahdharma Yuwana Cabang Ambulu Kabupaten Jember</w:t>
      </w:r>
      <w:r w:rsidR="008418AB">
        <w:rPr>
          <w:b w:val="0"/>
          <w:sz w:val="24"/>
          <w:szCs w:val="24"/>
          <w:lang w:val="id-ID"/>
        </w:rPr>
        <w:t xml:space="preserve"> pada tahun 2021 dan tahun 2022. Hasil </w:t>
      </w:r>
      <w:r w:rsidR="008418AB" w:rsidRPr="009E174C">
        <w:rPr>
          <w:b w:val="0"/>
          <w:sz w:val="24"/>
          <w:szCs w:val="24"/>
          <w:lang w:val="id-ID"/>
        </w:rPr>
        <w:t xml:space="preserve">analisis laporan keuangan komparatif bisa mengevaluasi kinerja </w:t>
      </w:r>
      <w:r w:rsidR="008418AB">
        <w:rPr>
          <w:b w:val="0"/>
          <w:sz w:val="24"/>
          <w:szCs w:val="24"/>
          <w:lang w:val="id-ID"/>
        </w:rPr>
        <w:t xml:space="preserve">BPR </w:t>
      </w:r>
      <w:r w:rsidR="008418AB" w:rsidRPr="009E174C">
        <w:rPr>
          <w:b w:val="0"/>
          <w:sz w:val="24"/>
          <w:szCs w:val="24"/>
          <w:lang w:val="id-ID"/>
        </w:rPr>
        <w:t xml:space="preserve"> dan bisa digunakan menjadi sebuah acuan dalam pengambilan keputusan</w:t>
      </w:r>
      <w:r w:rsidR="008418AB">
        <w:rPr>
          <w:b w:val="0"/>
          <w:sz w:val="24"/>
          <w:szCs w:val="24"/>
          <w:lang w:val="id-ID"/>
        </w:rPr>
        <w:t>.</w:t>
      </w:r>
    </w:p>
    <w:p w14:paraId="39D57479" w14:textId="77777777" w:rsidR="009E174C" w:rsidRPr="009E174C" w:rsidRDefault="009E174C" w:rsidP="00033515">
      <w:pPr>
        <w:pStyle w:val="Heading1"/>
        <w:spacing w:before="0" w:line="240" w:lineRule="auto"/>
        <w:jc w:val="both"/>
        <w:rPr>
          <w:rFonts w:cs="Times New Roman"/>
          <w:sz w:val="24"/>
          <w:szCs w:val="24"/>
          <w:lang w:val="id-ID"/>
        </w:rPr>
      </w:pPr>
    </w:p>
    <w:p w14:paraId="5246A9CA" w14:textId="4286954E" w:rsidR="00C5570C" w:rsidRPr="00C32C4F" w:rsidRDefault="00D55932" w:rsidP="00C32C4F">
      <w:pPr>
        <w:pStyle w:val="Heading1"/>
        <w:spacing w:before="0" w:after="120" w:line="240" w:lineRule="auto"/>
        <w:jc w:val="both"/>
        <w:rPr>
          <w:rFonts w:cs="Times New Roman"/>
          <w:sz w:val="24"/>
          <w:szCs w:val="24"/>
        </w:rPr>
      </w:pPr>
      <w:r w:rsidRPr="00033515">
        <w:rPr>
          <w:rFonts w:cs="Times New Roman"/>
          <w:sz w:val="24"/>
          <w:szCs w:val="24"/>
        </w:rPr>
        <w:t xml:space="preserve">METODE PENELITIAN </w:t>
      </w:r>
    </w:p>
    <w:p w14:paraId="429913D6" w14:textId="070BC30E" w:rsidR="00C5570C" w:rsidRPr="00C5570C" w:rsidRDefault="00C5570C" w:rsidP="00C32C4F">
      <w:pPr>
        <w:spacing w:after="120" w:line="240" w:lineRule="auto"/>
        <w:ind w:firstLine="720"/>
        <w:jc w:val="both"/>
        <w:rPr>
          <w:rFonts w:ascii="Times New Roman" w:eastAsiaTheme="minorHAnsi" w:hAnsi="Times New Roman" w:cs="Times New Roman"/>
          <w:color w:val="000000"/>
          <w:sz w:val="24"/>
          <w:szCs w:val="24"/>
          <w:lang w:eastAsia="en-US"/>
        </w:rPr>
      </w:pPr>
      <w:r>
        <w:rPr>
          <w:rFonts w:ascii="Times New Roman" w:hAnsi="Times New Roman" w:cs="Times New Roman"/>
          <w:color w:val="000000"/>
          <w:sz w:val="24"/>
          <w:szCs w:val="24"/>
        </w:rPr>
        <w:t>P</w:t>
      </w:r>
      <w:r w:rsidRPr="00C5570C">
        <w:rPr>
          <w:rFonts w:ascii="Times New Roman" w:hAnsi="Times New Roman" w:cs="Times New Roman"/>
          <w:color w:val="000000"/>
          <w:sz w:val="24"/>
          <w:szCs w:val="24"/>
        </w:rPr>
        <w:t xml:space="preserve">enelitian </w:t>
      </w:r>
      <w:r>
        <w:rPr>
          <w:rFonts w:ascii="Times New Roman" w:hAnsi="Times New Roman" w:cs="Times New Roman"/>
          <w:color w:val="000000"/>
          <w:sz w:val="24"/>
          <w:szCs w:val="24"/>
        </w:rPr>
        <w:t xml:space="preserve">ini </w:t>
      </w:r>
      <w:r w:rsidRPr="00C5570C">
        <w:rPr>
          <w:rFonts w:ascii="Times New Roman" w:hAnsi="Times New Roman" w:cs="Times New Roman"/>
          <w:color w:val="000000"/>
          <w:sz w:val="24"/>
          <w:szCs w:val="24"/>
        </w:rPr>
        <w:t xml:space="preserve">menggunakan </w:t>
      </w:r>
      <w:r>
        <w:rPr>
          <w:rFonts w:ascii="Times New Roman" w:hAnsi="Times New Roman" w:cs="Times New Roman"/>
          <w:color w:val="000000"/>
          <w:sz w:val="24"/>
          <w:szCs w:val="24"/>
        </w:rPr>
        <w:t xml:space="preserve">pendekatan </w:t>
      </w:r>
      <w:r w:rsidRPr="00C5570C">
        <w:rPr>
          <w:rFonts w:ascii="Times New Roman" w:hAnsi="Times New Roman" w:cs="Times New Roman"/>
          <w:color w:val="000000"/>
          <w:sz w:val="24"/>
          <w:szCs w:val="24"/>
        </w:rPr>
        <w:t xml:space="preserve">deskriptif </w:t>
      </w:r>
      <w:r>
        <w:rPr>
          <w:rFonts w:ascii="Times New Roman" w:hAnsi="Times New Roman" w:cs="Times New Roman"/>
          <w:color w:val="000000"/>
          <w:sz w:val="24"/>
          <w:szCs w:val="24"/>
        </w:rPr>
        <w:t xml:space="preserve">kualitatif </w:t>
      </w:r>
      <w:r w:rsidRPr="00C5570C">
        <w:rPr>
          <w:rFonts w:ascii="Times New Roman" w:hAnsi="Times New Roman" w:cs="Times New Roman"/>
          <w:color w:val="000000"/>
          <w:sz w:val="24"/>
          <w:szCs w:val="24"/>
        </w:rPr>
        <w:t>untuk menjelaskan bagaimana analisis laporan keuangan komparatif  yang digunakan pada PT. BPR Anugerahdharma Yuwana Cabang Ambulu Kabupaten Jember</w:t>
      </w:r>
      <w:r>
        <w:rPr>
          <w:rFonts w:ascii="Times New Roman" w:hAnsi="Times New Roman" w:cs="Times New Roman"/>
          <w:color w:val="000000"/>
          <w:sz w:val="24"/>
          <w:szCs w:val="24"/>
        </w:rPr>
        <w:t xml:space="preserve"> d</w:t>
      </w:r>
      <w:r w:rsidRPr="00C5570C">
        <w:rPr>
          <w:rFonts w:ascii="Times New Roman" w:hAnsi="Times New Roman" w:cs="Times New Roman"/>
          <w:color w:val="000000"/>
          <w:sz w:val="24"/>
          <w:szCs w:val="24"/>
        </w:rPr>
        <w:t>engan menggunakan perhitungan rasio yaitu meliputi :</w:t>
      </w:r>
    </w:p>
    <w:p w14:paraId="059ABFEE" w14:textId="77777777" w:rsidR="00C5570C" w:rsidRPr="00C5570C" w:rsidRDefault="00C5570C" w:rsidP="00C5570C">
      <w:pPr>
        <w:pStyle w:val="ListParagraph"/>
        <w:numPr>
          <w:ilvl w:val="0"/>
          <w:numId w:val="1"/>
        </w:numPr>
        <w:spacing w:after="0" w:line="240" w:lineRule="auto"/>
        <w:jc w:val="both"/>
        <w:rPr>
          <w:rFonts w:cs="Times New Roman"/>
          <w:color w:val="000000"/>
          <w:szCs w:val="24"/>
        </w:rPr>
      </w:pPr>
      <w:r w:rsidRPr="00C5570C">
        <w:rPr>
          <w:rFonts w:cs="Times New Roman"/>
          <w:color w:val="000000"/>
          <w:szCs w:val="24"/>
        </w:rPr>
        <w:t xml:space="preserve">Rasio Likuiditas </w:t>
      </w:r>
    </w:p>
    <w:p w14:paraId="1CC1B001" w14:textId="77777777" w:rsidR="00C5570C" w:rsidRPr="00C5570C" w:rsidRDefault="00C5570C" w:rsidP="00C5570C">
      <w:pPr>
        <w:pStyle w:val="ListParagraph"/>
        <w:spacing w:after="0" w:line="240" w:lineRule="auto"/>
        <w:jc w:val="both"/>
        <w:rPr>
          <w:rFonts w:cs="Times New Roman"/>
          <w:color w:val="000000"/>
          <w:szCs w:val="24"/>
        </w:rPr>
      </w:pPr>
      <w:r w:rsidRPr="00C5570C">
        <w:rPr>
          <w:rFonts w:cs="Times New Roman"/>
          <w:i/>
          <w:iCs/>
          <w:color w:val="000000"/>
          <w:szCs w:val="24"/>
        </w:rPr>
        <w:t>Current Ratio</w:t>
      </w:r>
      <w:r w:rsidRPr="00C5570C">
        <w:rPr>
          <w:rFonts w:cs="Times New Roman"/>
          <w:color w:val="000000"/>
          <w:szCs w:val="24"/>
        </w:rPr>
        <w:tab/>
      </w:r>
      <w:r w:rsidRPr="00C5570C">
        <w:rPr>
          <w:rFonts w:cs="Times New Roman"/>
          <w:color w:val="000000"/>
          <w:szCs w:val="24"/>
        </w:rPr>
        <w:tab/>
        <w:t xml:space="preserve">= </w:t>
      </w:r>
      <w:r w:rsidRPr="00C5570C">
        <w:rPr>
          <w:rFonts w:cs="Times New Roman"/>
          <w:color w:val="000000"/>
          <w:szCs w:val="24"/>
        </w:rPr>
        <w:tab/>
      </w:r>
      <m:oMath>
        <m:f>
          <m:fPr>
            <m:ctrlPr>
              <w:rPr>
                <w:rFonts w:ascii="Cambria Math" w:hAnsi="Cambria Math" w:cs="Times New Roman"/>
                <w:i/>
                <w:color w:val="000000"/>
                <w:szCs w:val="24"/>
              </w:rPr>
            </m:ctrlPr>
          </m:fPr>
          <m:num>
            <m:r>
              <w:rPr>
                <w:rFonts w:ascii="Cambria Math" w:hAnsi="Cambria Math" w:cs="Times New Roman"/>
                <w:color w:val="000000"/>
                <w:szCs w:val="24"/>
              </w:rPr>
              <m:t>Aktiva Lancar</m:t>
            </m:r>
          </m:num>
          <m:den>
            <m:r>
              <w:rPr>
                <w:rFonts w:ascii="Cambria Math" w:hAnsi="Cambria Math" w:cs="Times New Roman"/>
                <w:color w:val="000000"/>
                <w:szCs w:val="24"/>
              </w:rPr>
              <m:t>Hutang Lancar</m:t>
            </m:r>
          </m:den>
        </m:f>
      </m:oMath>
      <w:r w:rsidRPr="00C5570C">
        <w:rPr>
          <w:rFonts w:cs="Times New Roman"/>
          <w:color w:val="000000"/>
          <w:szCs w:val="24"/>
        </w:rPr>
        <w:t xml:space="preserve">  x100%</w:t>
      </w:r>
    </w:p>
    <w:p w14:paraId="4D89E616" w14:textId="77777777" w:rsidR="00C5570C" w:rsidRPr="00C5570C" w:rsidRDefault="00C5570C" w:rsidP="00C5570C">
      <w:pPr>
        <w:pStyle w:val="ListParagraph"/>
        <w:spacing w:after="0" w:line="240" w:lineRule="auto"/>
        <w:jc w:val="both"/>
        <w:rPr>
          <w:rFonts w:cs="Times New Roman"/>
          <w:color w:val="000000"/>
          <w:szCs w:val="24"/>
        </w:rPr>
      </w:pPr>
      <w:r w:rsidRPr="00C5570C">
        <w:rPr>
          <w:rFonts w:cs="Times New Roman"/>
          <w:i/>
          <w:iCs/>
          <w:color w:val="000000"/>
          <w:szCs w:val="24"/>
        </w:rPr>
        <w:t>Quick Ratio</w:t>
      </w:r>
      <w:r w:rsidRPr="00C5570C">
        <w:rPr>
          <w:rFonts w:cs="Times New Roman"/>
          <w:i/>
          <w:iCs/>
          <w:color w:val="000000"/>
          <w:szCs w:val="24"/>
        </w:rPr>
        <w:tab/>
      </w:r>
      <w:r w:rsidRPr="00C5570C">
        <w:rPr>
          <w:rFonts w:cs="Times New Roman"/>
          <w:i/>
          <w:iCs/>
          <w:color w:val="000000"/>
          <w:szCs w:val="24"/>
        </w:rPr>
        <w:tab/>
      </w:r>
      <w:r w:rsidRPr="00C5570C">
        <w:rPr>
          <w:rFonts w:cs="Times New Roman"/>
          <w:color w:val="000000"/>
          <w:szCs w:val="24"/>
        </w:rPr>
        <w:t xml:space="preserve">= </w:t>
      </w:r>
      <w:r w:rsidRPr="00C5570C">
        <w:rPr>
          <w:rFonts w:cs="Times New Roman"/>
          <w:color w:val="000000"/>
          <w:szCs w:val="24"/>
        </w:rPr>
        <w:tab/>
      </w:r>
      <m:oMath>
        <m:f>
          <m:fPr>
            <m:ctrlPr>
              <w:rPr>
                <w:rFonts w:ascii="Cambria Math" w:hAnsi="Cambria Math" w:cs="Times New Roman"/>
                <w:i/>
                <w:color w:val="000000"/>
                <w:szCs w:val="24"/>
              </w:rPr>
            </m:ctrlPr>
          </m:fPr>
          <m:num>
            <m:r>
              <w:rPr>
                <w:rFonts w:ascii="Cambria Math" w:hAnsi="Cambria Math" w:cs="Times New Roman"/>
                <w:color w:val="000000"/>
                <w:szCs w:val="24"/>
              </w:rPr>
              <m:t>Aktiva Lancar-Persediaan</m:t>
            </m:r>
          </m:num>
          <m:den>
            <m:r>
              <w:rPr>
                <w:rFonts w:ascii="Cambria Math" w:hAnsi="Cambria Math" w:cs="Times New Roman"/>
                <w:color w:val="000000"/>
                <w:szCs w:val="24"/>
              </w:rPr>
              <m:t>Hutang Lancar</m:t>
            </m:r>
          </m:den>
        </m:f>
      </m:oMath>
      <w:r w:rsidRPr="00C5570C">
        <w:rPr>
          <w:rFonts w:cs="Times New Roman"/>
          <w:color w:val="000000"/>
          <w:szCs w:val="24"/>
        </w:rPr>
        <w:t xml:space="preserve">  x100%</w:t>
      </w:r>
    </w:p>
    <w:p w14:paraId="3E4CBE06" w14:textId="77777777" w:rsidR="00C5570C" w:rsidRPr="00C5570C" w:rsidRDefault="00C5570C" w:rsidP="00C5570C">
      <w:pPr>
        <w:pStyle w:val="ListParagraph"/>
        <w:numPr>
          <w:ilvl w:val="0"/>
          <w:numId w:val="1"/>
        </w:numPr>
        <w:spacing w:after="0" w:line="240" w:lineRule="auto"/>
        <w:jc w:val="both"/>
        <w:rPr>
          <w:rFonts w:cs="Times New Roman"/>
          <w:color w:val="000000"/>
          <w:szCs w:val="24"/>
        </w:rPr>
      </w:pPr>
      <w:r w:rsidRPr="00C5570C">
        <w:rPr>
          <w:rFonts w:cs="Times New Roman"/>
          <w:color w:val="000000"/>
          <w:szCs w:val="24"/>
        </w:rPr>
        <w:t>Rasio Solvabilitas</w:t>
      </w:r>
    </w:p>
    <w:p w14:paraId="2122B277" w14:textId="77777777" w:rsidR="00C5570C" w:rsidRPr="00C5570C" w:rsidRDefault="00C5570C" w:rsidP="00C5570C">
      <w:pPr>
        <w:pStyle w:val="ListParagraph"/>
        <w:spacing w:after="0" w:line="240" w:lineRule="auto"/>
        <w:jc w:val="both"/>
        <w:rPr>
          <w:rFonts w:cs="Times New Roman"/>
          <w:color w:val="000000"/>
          <w:szCs w:val="24"/>
        </w:rPr>
      </w:pPr>
      <w:r w:rsidRPr="00C5570C">
        <w:rPr>
          <w:rFonts w:cs="Times New Roman"/>
          <w:i/>
          <w:iCs/>
          <w:color w:val="000000"/>
          <w:szCs w:val="24"/>
        </w:rPr>
        <w:t>Debt to Total Equity</w:t>
      </w:r>
      <w:r w:rsidRPr="00C5570C">
        <w:rPr>
          <w:rFonts w:cs="Times New Roman"/>
          <w:color w:val="000000"/>
          <w:szCs w:val="24"/>
        </w:rPr>
        <w:t xml:space="preserve"> </w:t>
      </w:r>
      <w:r w:rsidRPr="00C5570C">
        <w:rPr>
          <w:rFonts w:cs="Times New Roman"/>
          <w:color w:val="000000"/>
          <w:szCs w:val="24"/>
        </w:rPr>
        <w:tab/>
        <w:t>=</w:t>
      </w:r>
      <w:r w:rsidRPr="00C5570C">
        <w:rPr>
          <w:rFonts w:cs="Times New Roman"/>
          <w:color w:val="000000"/>
          <w:szCs w:val="24"/>
        </w:rPr>
        <w:tab/>
      </w:r>
      <m:oMath>
        <m:f>
          <m:fPr>
            <m:ctrlPr>
              <w:rPr>
                <w:rFonts w:ascii="Cambria Math" w:hAnsi="Cambria Math" w:cs="Times New Roman"/>
                <w:i/>
                <w:color w:val="000000"/>
                <w:szCs w:val="24"/>
              </w:rPr>
            </m:ctrlPr>
          </m:fPr>
          <m:num>
            <m:r>
              <w:rPr>
                <w:rFonts w:ascii="Cambria Math" w:hAnsi="Cambria Math" w:cs="Times New Roman"/>
                <w:color w:val="000000"/>
                <w:szCs w:val="24"/>
              </w:rPr>
              <m:t>Total Hutang</m:t>
            </m:r>
          </m:num>
          <m:den>
            <m:r>
              <w:rPr>
                <w:rFonts w:ascii="Cambria Math" w:hAnsi="Cambria Math" w:cs="Times New Roman"/>
                <w:color w:val="000000"/>
                <w:szCs w:val="24"/>
              </w:rPr>
              <m:t>Ekuitas</m:t>
            </m:r>
          </m:den>
        </m:f>
      </m:oMath>
      <w:r w:rsidRPr="00C5570C">
        <w:rPr>
          <w:rFonts w:cs="Times New Roman"/>
          <w:color w:val="000000"/>
          <w:szCs w:val="24"/>
        </w:rPr>
        <w:t xml:space="preserve">  x100%</w:t>
      </w:r>
    </w:p>
    <w:p w14:paraId="4B25413E" w14:textId="77777777" w:rsidR="00C5570C" w:rsidRPr="00C5570C" w:rsidRDefault="00C5570C" w:rsidP="00C5570C">
      <w:pPr>
        <w:pStyle w:val="ListParagraph"/>
        <w:spacing w:after="0" w:line="240" w:lineRule="auto"/>
        <w:jc w:val="both"/>
        <w:rPr>
          <w:rFonts w:cs="Times New Roman"/>
          <w:color w:val="000000"/>
          <w:szCs w:val="24"/>
        </w:rPr>
      </w:pPr>
      <w:r w:rsidRPr="00C5570C">
        <w:rPr>
          <w:rFonts w:cs="Times New Roman"/>
          <w:i/>
          <w:iCs/>
          <w:color w:val="000000"/>
          <w:szCs w:val="24"/>
        </w:rPr>
        <w:t>Debt to Total Asset</w:t>
      </w:r>
      <w:r w:rsidRPr="00C5570C">
        <w:rPr>
          <w:rFonts w:cs="Times New Roman"/>
          <w:color w:val="000000"/>
          <w:szCs w:val="24"/>
        </w:rPr>
        <w:t xml:space="preserve"> </w:t>
      </w:r>
      <w:r w:rsidRPr="00C5570C">
        <w:rPr>
          <w:rFonts w:cs="Times New Roman"/>
          <w:color w:val="000000"/>
          <w:szCs w:val="24"/>
        </w:rPr>
        <w:tab/>
        <w:t xml:space="preserve">= </w:t>
      </w:r>
      <w:r w:rsidRPr="00C5570C">
        <w:rPr>
          <w:rFonts w:cs="Times New Roman"/>
          <w:color w:val="000000"/>
          <w:szCs w:val="24"/>
        </w:rPr>
        <w:tab/>
      </w:r>
      <m:oMath>
        <m:f>
          <m:fPr>
            <m:ctrlPr>
              <w:rPr>
                <w:rFonts w:ascii="Cambria Math" w:hAnsi="Cambria Math" w:cs="Times New Roman"/>
                <w:i/>
                <w:color w:val="000000"/>
                <w:szCs w:val="24"/>
              </w:rPr>
            </m:ctrlPr>
          </m:fPr>
          <m:num>
            <m:r>
              <w:rPr>
                <w:rFonts w:ascii="Cambria Math" w:hAnsi="Cambria Math" w:cs="Times New Roman"/>
                <w:color w:val="000000"/>
                <w:szCs w:val="24"/>
              </w:rPr>
              <m:t>Total Hutang</m:t>
            </m:r>
          </m:num>
          <m:den>
            <m:r>
              <w:rPr>
                <w:rFonts w:ascii="Cambria Math" w:hAnsi="Cambria Math" w:cs="Times New Roman"/>
                <w:color w:val="000000"/>
                <w:szCs w:val="24"/>
              </w:rPr>
              <m:t>Total Aktiva</m:t>
            </m:r>
          </m:den>
        </m:f>
      </m:oMath>
      <w:r w:rsidRPr="00C5570C">
        <w:rPr>
          <w:rFonts w:cs="Times New Roman"/>
          <w:color w:val="000000"/>
          <w:szCs w:val="24"/>
        </w:rPr>
        <w:t xml:space="preserve">  x100%</w:t>
      </w:r>
    </w:p>
    <w:p w14:paraId="6F44C255" w14:textId="77777777" w:rsidR="00C5570C" w:rsidRPr="00C5570C" w:rsidRDefault="00C5570C" w:rsidP="00C5570C">
      <w:pPr>
        <w:pStyle w:val="ListParagraph"/>
        <w:numPr>
          <w:ilvl w:val="0"/>
          <w:numId w:val="1"/>
        </w:numPr>
        <w:spacing w:after="0" w:line="240" w:lineRule="auto"/>
        <w:jc w:val="both"/>
        <w:rPr>
          <w:rFonts w:cs="Times New Roman"/>
          <w:color w:val="000000"/>
          <w:szCs w:val="24"/>
        </w:rPr>
      </w:pPr>
      <w:r w:rsidRPr="00C5570C">
        <w:rPr>
          <w:rFonts w:cs="Times New Roman"/>
          <w:color w:val="000000"/>
          <w:szCs w:val="24"/>
        </w:rPr>
        <w:t>Rasio Profitabilitas</w:t>
      </w:r>
      <w:r w:rsidRPr="00C5570C">
        <w:rPr>
          <w:rFonts w:cs="Times New Roman"/>
          <w:color w:val="000000"/>
          <w:szCs w:val="24"/>
        </w:rPr>
        <w:tab/>
      </w:r>
    </w:p>
    <w:p w14:paraId="3BE03CC7" w14:textId="77777777" w:rsidR="00C5570C" w:rsidRPr="00C5570C" w:rsidRDefault="00C5570C" w:rsidP="00C5570C">
      <w:pPr>
        <w:pStyle w:val="ListParagraph"/>
        <w:spacing w:after="0" w:line="240" w:lineRule="auto"/>
        <w:jc w:val="both"/>
        <w:rPr>
          <w:rFonts w:eastAsiaTheme="minorEastAsia" w:cs="Times New Roman"/>
          <w:szCs w:val="24"/>
        </w:rPr>
      </w:pPr>
      <w:r w:rsidRPr="00C5570C">
        <w:rPr>
          <w:rFonts w:eastAsiaTheme="minorEastAsia" w:cs="Times New Roman"/>
          <w:szCs w:val="24"/>
        </w:rPr>
        <w:t xml:space="preserve">ROA </w:t>
      </w:r>
      <w:r w:rsidRPr="00C5570C">
        <w:rPr>
          <w:rFonts w:eastAsiaTheme="minorEastAsia" w:cs="Times New Roman"/>
          <w:szCs w:val="24"/>
        </w:rPr>
        <w:tab/>
      </w:r>
      <w:r w:rsidRPr="00C5570C">
        <w:rPr>
          <w:rFonts w:eastAsiaTheme="minorEastAsia" w:cs="Times New Roman"/>
          <w:szCs w:val="24"/>
        </w:rPr>
        <w:tab/>
      </w:r>
      <w:r w:rsidRPr="00C5570C">
        <w:rPr>
          <w:rFonts w:eastAsiaTheme="minorEastAsia" w:cs="Times New Roman"/>
          <w:szCs w:val="24"/>
        </w:rPr>
        <w:tab/>
        <w:t xml:space="preserve">= </w:t>
      </w:r>
      <w:r w:rsidRPr="00C5570C">
        <w:rPr>
          <w:rFonts w:eastAsiaTheme="minorEastAsia" w:cs="Times New Roman"/>
          <w:szCs w:val="24"/>
        </w:rPr>
        <w:tab/>
      </w:r>
      <m:oMath>
        <m:f>
          <m:fPr>
            <m:ctrlPr>
              <w:rPr>
                <w:rFonts w:ascii="Cambria Math" w:eastAsiaTheme="minorEastAsia" w:hAnsi="Cambria Math" w:cs="Times New Roman"/>
                <w:i/>
                <w:szCs w:val="24"/>
              </w:rPr>
            </m:ctrlPr>
          </m:fPr>
          <m:num>
            <m:r>
              <w:rPr>
                <w:rFonts w:ascii="Cambria Math" w:eastAsiaTheme="minorEastAsia" w:hAnsi="Cambria Math" w:cs="Times New Roman"/>
                <w:szCs w:val="24"/>
              </w:rPr>
              <m:t>Laba bersih setelah pajak</m:t>
            </m:r>
          </m:num>
          <m:den>
            <m:r>
              <w:rPr>
                <w:rFonts w:ascii="Cambria Math" w:eastAsiaTheme="minorEastAsia" w:hAnsi="Cambria Math" w:cs="Times New Roman"/>
                <w:szCs w:val="24"/>
              </w:rPr>
              <m:t>Total Aktiva</m:t>
            </m:r>
          </m:den>
        </m:f>
      </m:oMath>
      <w:r w:rsidRPr="00C5570C">
        <w:rPr>
          <w:rFonts w:eastAsiaTheme="minorEastAsia" w:cs="Times New Roman"/>
          <w:szCs w:val="24"/>
        </w:rPr>
        <w:t xml:space="preserve">  x100%</w:t>
      </w:r>
    </w:p>
    <w:p w14:paraId="5746D603" w14:textId="4DCD1E20" w:rsidR="00C5570C" w:rsidRPr="00053CE8" w:rsidRDefault="00C5570C" w:rsidP="00053CE8">
      <w:pPr>
        <w:pStyle w:val="ListParagraph"/>
        <w:spacing w:after="0" w:line="240" w:lineRule="auto"/>
        <w:jc w:val="both"/>
        <w:rPr>
          <w:rFonts w:eastAsiaTheme="minorEastAsia" w:cs="Times New Roman"/>
          <w:szCs w:val="24"/>
        </w:rPr>
      </w:pPr>
      <w:r w:rsidRPr="00C5570C">
        <w:rPr>
          <w:rFonts w:eastAsiaTheme="minorEastAsia" w:cs="Times New Roman"/>
          <w:szCs w:val="24"/>
        </w:rPr>
        <w:t>ROE</w:t>
      </w:r>
      <w:r w:rsidRPr="00C5570C">
        <w:rPr>
          <w:rFonts w:eastAsiaTheme="minorEastAsia" w:cs="Times New Roman"/>
          <w:szCs w:val="24"/>
        </w:rPr>
        <w:tab/>
      </w:r>
      <w:r w:rsidRPr="00C5570C">
        <w:rPr>
          <w:rFonts w:eastAsiaTheme="minorEastAsia" w:cs="Times New Roman"/>
          <w:szCs w:val="24"/>
        </w:rPr>
        <w:tab/>
      </w:r>
      <w:r w:rsidRPr="00C5570C">
        <w:rPr>
          <w:rFonts w:eastAsiaTheme="minorEastAsia" w:cs="Times New Roman"/>
          <w:szCs w:val="24"/>
        </w:rPr>
        <w:tab/>
        <w:t>=</w:t>
      </w:r>
      <w:r w:rsidRPr="00C5570C">
        <w:rPr>
          <w:rFonts w:eastAsiaTheme="minorEastAsia" w:cs="Times New Roman"/>
          <w:szCs w:val="24"/>
        </w:rPr>
        <w:tab/>
      </w:r>
      <m:oMath>
        <m:f>
          <m:fPr>
            <m:ctrlPr>
              <w:rPr>
                <w:rFonts w:ascii="Cambria Math" w:eastAsiaTheme="minorEastAsia" w:hAnsi="Cambria Math" w:cs="Times New Roman"/>
                <w:i/>
                <w:szCs w:val="24"/>
              </w:rPr>
            </m:ctrlPr>
          </m:fPr>
          <m:num>
            <m:r>
              <w:rPr>
                <w:rFonts w:ascii="Cambria Math" w:eastAsiaTheme="minorEastAsia" w:hAnsi="Cambria Math" w:cs="Times New Roman"/>
                <w:szCs w:val="24"/>
              </w:rPr>
              <m:t>Laba bersih setelah pajak</m:t>
            </m:r>
          </m:num>
          <m:den>
            <m:r>
              <w:rPr>
                <w:rFonts w:ascii="Cambria Math" w:eastAsiaTheme="minorEastAsia" w:hAnsi="Cambria Math" w:cs="Times New Roman"/>
                <w:szCs w:val="24"/>
              </w:rPr>
              <m:t>Total Modal</m:t>
            </m:r>
          </m:den>
        </m:f>
      </m:oMath>
      <w:r w:rsidRPr="00C5570C">
        <w:rPr>
          <w:rFonts w:eastAsiaTheme="minorEastAsia" w:cs="Times New Roman"/>
          <w:szCs w:val="24"/>
        </w:rPr>
        <w:t xml:space="preserve">  x100</w:t>
      </w:r>
      <w:r w:rsidR="00053CE8">
        <w:rPr>
          <w:rFonts w:eastAsiaTheme="minorEastAsia" w:cs="Times New Roman"/>
          <w:szCs w:val="24"/>
        </w:rPr>
        <w:t>%</w:t>
      </w:r>
    </w:p>
    <w:p w14:paraId="1CB5E4C9" w14:textId="19E83381" w:rsidR="00C5570C" w:rsidRDefault="00C5570C" w:rsidP="00C5570C">
      <w:pPr>
        <w:spacing w:line="240" w:lineRule="auto"/>
        <w:jc w:val="both"/>
        <w:rPr>
          <w:rFonts w:ascii="Times New Roman" w:hAnsi="Times New Roman" w:cs="Times New Roman"/>
          <w:sz w:val="24"/>
          <w:szCs w:val="24"/>
        </w:rPr>
      </w:pPr>
      <w:r w:rsidRPr="00C5570C">
        <w:rPr>
          <w:rFonts w:ascii="Times New Roman" w:hAnsi="Times New Roman" w:cs="Times New Roman"/>
          <w:sz w:val="24"/>
          <w:szCs w:val="24"/>
        </w:rPr>
        <w:t>Jenis data yang digunakan dalam penelitian ini adalah data primer dan data sekunder. Menurut Sugiyono (2019) adalah sumber data yang langsung memberikan data kepada pengumpul data.</w:t>
      </w:r>
      <w:r w:rsidRPr="00C5570C">
        <w:rPr>
          <w:rFonts w:ascii="Times New Roman" w:eastAsiaTheme="minorHAnsi" w:hAnsi="Times New Roman" w:cs="Times New Roman"/>
          <w:sz w:val="24"/>
          <w:szCs w:val="24"/>
          <w:lang w:eastAsia="en-US"/>
        </w:rPr>
        <w:t xml:space="preserve"> </w:t>
      </w:r>
      <w:r w:rsidRPr="00C5570C">
        <w:rPr>
          <w:rFonts w:ascii="Times New Roman" w:hAnsi="Times New Roman" w:cs="Times New Roman"/>
          <w:sz w:val="24"/>
          <w:szCs w:val="24"/>
        </w:rPr>
        <w:t>Data yang diperoleh secara langsung dari objek penelitian yaitu dengan melakukan dokumentasi, wawancara, dan observasi langsung ke PT. BPR Anugerahdharma Yuwana Jember Cabang Ambulu Kabupaten Jember.</w:t>
      </w:r>
      <w:r w:rsidRPr="00C5570C">
        <w:rPr>
          <w:rFonts w:ascii="Times New Roman" w:eastAsiaTheme="minorHAnsi" w:hAnsi="Times New Roman" w:cs="Times New Roman"/>
          <w:sz w:val="24"/>
          <w:szCs w:val="24"/>
          <w:lang w:eastAsia="en-US"/>
        </w:rPr>
        <w:t xml:space="preserve"> </w:t>
      </w:r>
      <w:r w:rsidRPr="00C5570C">
        <w:rPr>
          <w:rFonts w:ascii="Times New Roman" w:hAnsi="Times New Roman" w:cs="Times New Roman"/>
          <w:sz w:val="24"/>
          <w:szCs w:val="24"/>
        </w:rPr>
        <w:t>Menurut Sugiyono (2019) adalah data yang diperoleh peneliti dari sumber yang tidak langsung.</w:t>
      </w:r>
      <w:r w:rsidRPr="00C5570C">
        <w:rPr>
          <w:rFonts w:ascii="Times New Roman" w:eastAsiaTheme="minorHAnsi" w:hAnsi="Times New Roman" w:cs="Times New Roman"/>
          <w:sz w:val="24"/>
          <w:szCs w:val="24"/>
          <w:lang w:eastAsia="en-US"/>
        </w:rPr>
        <w:t xml:space="preserve"> </w:t>
      </w:r>
      <w:r w:rsidRPr="00C5570C">
        <w:rPr>
          <w:rFonts w:ascii="Times New Roman" w:hAnsi="Times New Roman" w:cs="Times New Roman"/>
          <w:sz w:val="24"/>
          <w:szCs w:val="24"/>
        </w:rPr>
        <w:t>Data pendukung yang diperoleh dari sumber lain, baik dari lisan maupun tertulis seperti artikel ilmiah yang berhubungan dan berkaitan dengan penelitian ini.</w:t>
      </w:r>
      <w:r w:rsidR="007948E7">
        <w:rPr>
          <w:rFonts w:ascii="Times New Roman" w:hAnsi="Times New Roman" w:cs="Times New Roman"/>
          <w:sz w:val="24"/>
          <w:szCs w:val="24"/>
        </w:rPr>
        <w:t xml:space="preserve"> Pengumpulan data dilakukan melalui studi Pustaka, wawancara, observasi dan dokumentasi. </w:t>
      </w:r>
      <w:r w:rsidR="00E83801">
        <w:rPr>
          <w:rFonts w:ascii="Times New Roman" w:hAnsi="Times New Roman" w:cs="Times New Roman"/>
          <w:sz w:val="24"/>
          <w:szCs w:val="24"/>
        </w:rPr>
        <w:t xml:space="preserve">Data diperoleh dari Laporan Keuangan PT. BPR </w:t>
      </w:r>
      <w:r w:rsidR="00E83801" w:rsidRPr="00C5570C">
        <w:rPr>
          <w:rFonts w:ascii="Times New Roman" w:hAnsi="Times New Roman" w:cs="Times New Roman"/>
          <w:sz w:val="24"/>
          <w:szCs w:val="24"/>
        </w:rPr>
        <w:t>Anugerahdharma Yuwana Jember Cabang Ambulu Kabupaten Jember</w:t>
      </w:r>
      <w:r w:rsidR="00E83801">
        <w:rPr>
          <w:rFonts w:ascii="Times New Roman" w:hAnsi="Times New Roman" w:cs="Times New Roman"/>
          <w:sz w:val="24"/>
          <w:szCs w:val="24"/>
        </w:rPr>
        <w:t xml:space="preserve"> pada tahun 2021 dan tahun 2022. </w:t>
      </w:r>
    </w:p>
    <w:p w14:paraId="58626353" w14:textId="77777777" w:rsidR="00C32C4F" w:rsidRPr="00C5570C" w:rsidRDefault="00C32C4F" w:rsidP="00C5570C">
      <w:pPr>
        <w:spacing w:line="240" w:lineRule="auto"/>
        <w:jc w:val="both"/>
        <w:rPr>
          <w:rFonts w:ascii="Times New Roman" w:eastAsiaTheme="minorHAnsi" w:hAnsi="Times New Roman" w:cs="Times New Roman"/>
          <w:sz w:val="24"/>
          <w:szCs w:val="24"/>
          <w:lang w:eastAsia="en-US"/>
        </w:rPr>
      </w:pPr>
    </w:p>
    <w:p w14:paraId="7A839E2F" w14:textId="76CC2D8D" w:rsidR="004D1F79" w:rsidRPr="00C828F0" w:rsidRDefault="00D55932" w:rsidP="00C828F0">
      <w:pPr>
        <w:spacing w:after="120" w:line="240" w:lineRule="auto"/>
        <w:rPr>
          <w:rFonts w:ascii="Times New Roman" w:hAnsi="Times New Roman" w:cs="Times New Roman"/>
          <w:b/>
          <w:bCs/>
          <w:sz w:val="24"/>
          <w:szCs w:val="24"/>
        </w:rPr>
      </w:pPr>
      <w:r w:rsidRPr="00C3650A">
        <w:rPr>
          <w:rFonts w:ascii="Times New Roman" w:hAnsi="Times New Roman" w:cs="Times New Roman"/>
          <w:b/>
          <w:bCs/>
          <w:sz w:val="24"/>
          <w:szCs w:val="24"/>
        </w:rPr>
        <w:lastRenderedPageBreak/>
        <w:t>HASIL DAN PEMBAHASAN</w:t>
      </w:r>
    </w:p>
    <w:p w14:paraId="7F33DB8B" w14:textId="21B67E1D" w:rsidR="004D1F79" w:rsidRPr="004D1F79" w:rsidRDefault="004D1F79" w:rsidP="00C828F0">
      <w:pPr>
        <w:spacing w:after="120" w:line="240" w:lineRule="auto"/>
        <w:ind w:firstLine="720"/>
        <w:jc w:val="both"/>
        <w:rPr>
          <w:rFonts w:ascii="Times New Roman" w:eastAsiaTheme="minorEastAsia" w:hAnsi="Times New Roman" w:cs="Times New Roman"/>
          <w:sz w:val="24"/>
          <w:szCs w:val="24"/>
        </w:rPr>
      </w:pPr>
      <w:r w:rsidRPr="00053CE8">
        <w:rPr>
          <w:rFonts w:ascii="Times New Roman" w:hAnsi="Times New Roman" w:cs="Times New Roman"/>
          <w:sz w:val="24"/>
          <w:szCs w:val="24"/>
        </w:rPr>
        <w:t>Laporan penelitian ini menyajikan perbandingan antara laporan keuangan PT. BPR Anugerahdharma Yuwana Cabang Ambulu Kabupaten Jember pada tahun 2021 dan 2022 dengan menggunakan rasio likuiditas, solvabilitas, dan profitabilitas. Laporan keuangan yang dibandingkan dalam penelitian ini yaitu neraca dan laporan laba rugi yang artinya data tersebut diambil dari laporan Neraca dan laporan laba rugi PT. BPR Anugerahdharma Yuwana Cabang Ambulu Kabupaten Jember. Neraca dibandingkan berdasarkan rasio likuiditas dan solvabilitas. Sementara laporan laba rugi dibandingkan menurut rasio profitabilitas.</w:t>
      </w:r>
      <w:r w:rsidRPr="00053CE8">
        <w:rPr>
          <w:rFonts w:ascii="Times New Roman" w:eastAsiaTheme="minorEastAsia" w:hAnsi="Times New Roman" w:cs="Times New Roman"/>
          <w:iCs/>
          <w:color w:val="FF0000"/>
          <w:sz w:val="24"/>
          <w:szCs w:val="24"/>
        </w:rPr>
        <w:t xml:space="preserve"> </w:t>
      </w:r>
      <w:r w:rsidRPr="00053CE8">
        <w:rPr>
          <w:rFonts w:ascii="Times New Roman" w:eastAsiaTheme="minorEastAsia" w:hAnsi="Times New Roman" w:cs="Times New Roman"/>
          <w:iCs/>
          <w:sz w:val="24"/>
          <w:szCs w:val="24"/>
        </w:rPr>
        <w:t xml:space="preserve">Rata-rata standar industri untuk </w:t>
      </w:r>
      <w:r w:rsidRPr="00053CE8">
        <w:rPr>
          <w:rFonts w:ascii="Times New Roman" w:eastAsiaTheme="minorEastAsia" w:hAnsi="Times New Roman" w:cs="Times New Roman"/>
          <w:i/>
          <w:sz w:val="24"/>
          <w:szCs w:val="24"/>
        </w:rPr>
        <w:t>current ratio</w:t>
      </w:r>
      <w:r w:rsidRPr="00053CE8">
        <w:rPr>
          <w:rFonts w:ascii="Times New Roman" w:eastAsiaTheme="minorEastAsia" w:hAnsi="Times New Roman" w:cs="Times New Roman"/>
          <w:iCs/>
          <w:sz w:val="24"/>
          <w:szCs w:val="24"/>
        </w:rPr>
        <w:t xml:space="preserve"> adalah 200% atau 2 kali. Rata-rata standar industri untuk </w:t>
      </w:r>
      <w:r w:rsidRPr="00053CE8">
        <w:rPr>
          <w:rFonts w:ascii="Times New Roman" w:eastAsiaTheme="minorEastAsia" w:hAnsi="Times New Roman" w:cs="Times New Roman"/>
          <w:i/>
          <w:sz w:val="24"/>
          <w:szCs w:val="24"/>
        </w:rPr>
        <w:t>quick ratio</w:t>
      </w:r>
      <w:r w:rsidRPr="00053CE8">
        <w:rPr>
          <w:rFonts w:ascii="Times New Roman" w:eastAsiaTheme="minorEastAsia" w:hAnsi="Times New Roman" w:cs="Times New Roman"/>
          <w:iCs/>
          <w:sz w:val="24"/>
          <w:szCs w:val="24"/>
        </w:rPr>
        <w:t xml:space="preserve"> ialah 150% atau 1,5 kali. </w:t>
      </w:r>
      <w:r w:rsidRPr="00053CE8">
        <w:rPr>
          <w:rFonts w:ascii="Times New Roman" w:hAnsi="Times New Roman" w:cs="Times New Roman"/>
          <w:sz w:val="24"/>
          <w:szCs w:val="24"/>
        </w:rPr>
        <w:t xml:space="preserve">Rata-rata standar industri untuk </w:t>
      </w:r>
      <w:r w:rsidRPr="00053CE8">
        <w:rPr>
          <w:rFonts w:ascii="Times New Roman" w:hAnsi="Times New Roman" w:cs="Times New Roman"/>
          <w:i/>
          <w:iCs/>
          <w:sz w:val="24"/>
          <w:szCs w:val="24"/>
        </w:rPr>
        <w:t xml:space="preserve">debt to total equity </w:t>
      </w:r>
      <w:r w:rsidRPr="00053CE8">
        <w:rPr>
          <w:rFonts w:ascii="Times New Roman" w:hAnsi="Times New Roman" w:cs="Times New Roman"/>
          <w:sz w:val="24"/>
          <w:szCs w:val="24"/>
        </w:rPr>
        <w:t xml:space="preserve">ialah 80% atau 0,8 kali. Rata-rata standar industri </w:t>
      </w:r>
      <w:r w:rsidRPr="00053CE8">
        <w:rPr>
          <w:rFonts w:ascii="Times New Roman" w:hAnsi="Times New Roman" w:cs="Times New Roman"/>
          <w:i/>
          <w:iCs/>
          <w:sz w:val="24"/>
          <w:szCs w:val="24"/>
        </w:rPr>
        <w:t xml:space="preserve">debt to total asset </w:t>
      </w:r>
      <w:r w:rsidRPr="00053CE8">
        <w:rPr>
          <w:rFonts w:ascii="Times New Roman" w:hAnsi="Times New Roman" w:cs="Times New Roman"/>
          <w:sz w:val="24"/>
          <w:szCs w:val="24"/>
        </w:rPr>
        <w:t>ialah 35% atau 0,35 kali.</w:t>
      </w:r>
      <w:r w:rsidRPr="00053CE8">
        <w:rPr>
          <w:rFonts w:ascii="Times New Roman" w:eastAsiaTheme="minorEastAsia" w:hAnsi="Times New Roman" w:cs="Times New Roman"/>
          <w:iCs/>
          <w:sz w:val="24"/>
          <w:szCs w:val="24"/>
        </w:rPr>
        <w:t xml:space="preserve"> </w:t>
      </w:r>
      <w:r w:rsidRPr="00053CE8">
        <w:rPr>
          <w:rFonts w:ascii="Times New Roman" w:eastAsiaTheme="minorEastAsia" w:hAnsi="Times New Roman" w:cs="Times New Roman"/>
          <w:sz w:val="24"/>
          <w:szCs w:val="24"/>
        </w:rPr>
        <w:t xml:space="preserve">Rata-rata standar indusrti untuk </w:t>
      </w:r>
      <w:r w:rsidRPr="00053CE8">
        <w:rPr>
          <w:rFonts w:ascii="Times New Roman" w:eastAsiaTheme="minorEastAsia" w:hAnsi="Times New Roman" w:cs="Times New Roman"/>
          <w:i/>
          <w:iCs/>
          <w:sz w:val="24"/>
          <w:szCs w:val="24"/>
        </w:rPr>
        <w:t>return on asset</w:t>
      </w:r>
      <w:r w:rsidRPr="00053CE8">
        <w:rPr>
          <w:rFonts w:ascii="Times New Roman" w:eastAsiaTheme="minorEastAsia" w:hAnsi="Times New Roman" w:cs="Times New Roman"/>
          <w:sz w:val="24"/>
          <w:szCs w:val="24"/>
        </w:rPr>
        <w:t xml:space="preserve"> ialah 30% atau 0,3 kali. Rata-rata standar indusrti untuk </w:t>
      </w:r>
      <w:r w:rsidRPr="00053CE8">
        <w:rPr>
          <w:rFonts w:ascii="Times New Roman" w:eastAsiaTheme="minorEastAsia" w:hAnsi="Times New Roman" w:cs="Times New Roman"/>
          <w:i/>
          <w:iCs/>
          <w:sz w:val="24"/>
          <w:szCs w:val="24"/>
        </w:rPr>
        <w:t xml:space="preserve">return on Equity </w:t>
      </w:r>
      <w:r w:rsidRPr="00053CE8">
        <w:rPr>
          <w:rFonts w:ascii="Times New Roman" w:eastAsiaTheme="minorEastAsia" w:hAnsi="Times New Roman" w:cs="Times New Roman"/>
          <w:sz w:val="24"/>
          <w:szCs w:val="24"/>
        </w:rPr>
        <w:t>ialah 40% atau 0,4 kali.</w:t>
      </w:r>
      <w:r>
        <w:rPr>
          <w:rFonts w:ascii="Times New Roman" w:eastAsiaTheme="minorEastAsia" w:hAnsi="Times New Roman" w:cs="Times New Roman"/>
          <w:sz w:val="24"/>
          <w:szCs w:val="24"/>
        </w:rPr>
        <w:t xml:space="preserve"> </w:t>
      </w:r>
      <w:r w:rsidRPr="004D1F79">
        <w:rPr>
          <w:rFonts w:ascii="Times New Roman" w:hAnsi="Times New Roman" w:cs="Times New Roman"/>
          <w:sz w:val="24"/>
          <w:szCs w:val="24"/>
        </w:rPr>
        <w:t>Berikut hasil neraca kompartif perhitungan rasio likuiditas dan solvabilitas tahun 2021 dan 2022</w:t>
      </w:r>
      <w:r w:rsidR="00C828F0">
        <w:rPr>
          <w:rFonts w:ascii="Times New Roman" w:hAnsi="Times New Roman" w:cs="Times New Roman"/>
          <w:sz w:val="24"/>
          <w:szCs w:val="24"/>
        </w:rPr>
        <w:t xml:space="preserve">: </w:t>
      </w:r>
    </w:p>
    <w:p w14:paraId="037A69FF" w14:textId="77777777" w:rsidR="004D1F79" w:rsidRPr="004D1F79" w:rsidRDefault="004D1F79" w:rsidP="004D1F79">
      <w:pPr>
        <w:pStyle w:val="ListParagraph"/>
        <w:numPr>
          <w:ilvl w:val="0"/>
          <w:numId w:val="3"/>
        </w:numPr>
        <w:spacing w:after="200" w:line="240" w:lineRule="auto"/>
        <w:jc w:val="both"/>
        <w:rPr>
          <w:rFonts w:cs="Times New Roman"/>
          <w:b/>
          <w:bCs/>
        </w:rPr>
      </w:pPr>
      <w:r w:rsidRPr="004D1F79">
        <w:rPr>
          <w:rFonts w:cs="Times New Roman"/>
          <w:b/>
          <w:bCs/>
          <w:iCs/>
        </w:rPr>
        <w:t xml:space="preserve">Rasio Likuiditas </w:t>
      </w:r>
    </w:p>
    <w:p w14:paraId="0A4110EA" w14:textId="77777777" w:rsidR="004D1F79" w:rsidRPr="004D1F79" w:rsidRDefault="004D1F79" w:rsidP="004D1F79">
      <w:pPr>
        <w:pStyle w:val="ListParagraph"/>
        <w:spacing w:after="200" w:line="240" w:lineRule="auto"/>
        <w:ind w:left="0"/>
        <w:jc w:val="both"/>
        <w:rPr>
          <w:rFonts w:cs="Times New Roman"/>
        </w:rPr>
      </w:pPr>
      <w:r w:rsidRPr="004D1F79">
        <w:rPr>
          <w:rFonts w:cs="Times New Roman"/>
          <w:iCs/>
        </w:rPr>
        <w:t xml:space="preserve">Rasio digunakan untuk </w:t>
      </w:r>
      <w:r w:rsidRPr="004D1F79">
        <w:rPr>
          <w:rFonts w:cs="Times New Roman"/>
        </w:rPr>
        <w:t>memenuhi kewajiban jangka pendek yang harus segera dipenuhi pada saat yang tepat. Rasio ini perba</w:t>
      </w:r>
      <w:r w:rsidRPr="004D1F79">
        <w:rPr>
          <w:rFonts w:cs="Times New Roman"/>
          <w:lang w:val="en-US"/>
        </w:rPr>
        <w:t>n</w:t>
      </w:r>
      <w:r w:rsidRPr="004D1F79">
        <w:rPr>
          <w:rFonts w:cs="Times New Roman"/>
        </w:rPr>
        <w:t>dingan antara akiva lancar dengan kewajiban jangka panjang. Berikut pengukurannya:</w:t>
      </w:r>
    </w:p>
    <w:p w14:paraId="7D329A1A" w14:textId="77777777" w:rsidR="004D1F79" w:rsidRPr="004D1F79" w:rsidRDefault="004D1F79" w:rsidP="004D1F79">
      <w:pPr>
        <w:pStyle w:val="ListParagraph"/>
        <w:numPr>
          <w:ilvl w:val="0"/>
          <w:numId w:val="4"/>
        </w:numPr>
        <w:spacing w:after="200" w:line="240" w:lineRule="auto"/>
        <w:ind w:left="709"/>
        <w:jc w:val="both"/>
        <w:rPr>
          <w:rFonts w:cs="Times New Roman"/>
          <w:i/>
          <w:iCs/>
        </w:rPr>
      </w:pPr>
      <w:r w:rsidRPr="004D1F79">
        <w:rPr>
          <w:rFonts w:cs="Times New Roman"/>
          <w:i/>
          <w:iCs/>
        </w:rPr>
        <w:t>Current Ratio</w:t>
      </w:r>
    </w:p>
    <w:p w14:paraId="194EC106" w14:textId="77777777" w:rsidR="004D1F79" w:rsidRPr="004D1F79" w:rsidRDefault="004D1F79" w:rsidP="004D1F79">
      <w:pPr>
        <w:pStyle w:val="ListParagraph"/>
        <w:spacing w:after="200" w:line="240" w:lineRule="auto"/>
        <w:ind w:left="709"/>
        <w:jc w:val="both"/>
        <w:rPr>
          <w:rFonts w:cs="Times New Roman"/>
        </w:rPr>
      </w:pPr>
      <w:r w:rsidRPr="004D1F79">
        <w:rPr>
          <w:rFonts w:eastAsiaTheme="minorEastAsia" w:cs="Times New Roman"/>
        </w:rPr>
        <w:t>Tahun</w:t>
      </w:r>
      <w:r w:rsidRPr="004D1F79">
        <w:rPr>
          <w:rFonts w:eastAsiaTheme="minorEastAsia" w:cs="Times New Roman"/>
          <w:i/>
          <w:iCs/>
        </w:rPr>
        <w:t xml:space="preserve"> </w:t>
      </w:r>
      <w:r w:rsidRPr="004D1F79">
        <w:rPr>
          <w:rFonts w:eastAsiaTheme="minorEastAsia" w:cs="Times New Roman"/>
        </w:rPr>
        <w:t>2021 :</w:t>
      </w:r>
      <w:r w:rsidRPr="004D1F79">
        <w:rPr>
          <w:rFonts w:eastAsiaTheme="minorEastAsia" w:cs="Times New Roman"/>
          <w:i/>
          <w:iCs/>
        </w:rPr>
        <w:t xml:space="preserve"> </w:t>
      </w:r>
      <w:r w:rsidRPr="004D1F79">
        <w:rPr>
          <w:rFonts w:eastAsiaTheme="minorEastAsia" w:cs="Times New Roman"/>
        </w:rPr>
        <w:t>CR</w:t>
      </w:r>
      <w:r w:rsidRPr="004D1F79">
        <w:rPr>
          <w:rFonts w:eastAsiaTheme="minorEastAsia" w:cs="Times New Roman"/>
          <w:i/>
          <w:iCs/>
        </w:rPr>
        <w:t xml:space="preserve"> =  </w:t>
      </w:r>
      <m:oMath>
        <m:f>
          <m:fPr>
            <m:ctrlPr>
              <w:rPr>
                <w:rFonts w:ascii="Cambria Math" w:hAnsi="Cambria Math" w:cs="Times New Roman"/>
                <w:i/>
              </w:rPr>
            </m:ctrlPr>
          </m:fPr>
          <m:num>
            <m:r>
              <w:rPr>
                <w:rFonts w:ascii="Cambria Math" w:hAnsi="Cambria Math" w:cs="Times New Roman"/>
              </w:rPr>
              <m:t>1.446.316.421</m:t>
            </m:r>
          </m:num>
          <m:den>
            <m:r>
              <w:rPr>
                <w:rFonts w:ascii="Cambria Math" w:hAnsi="Cambria Math" w:cs="Times New Roman"/>
              </w:rPr>
              <m:t>175.309.589</m:t>
            </m:r>
          </m:den>
        </m:f>
      </m:oMath>
      <w:r w:rsidRPr="004D1F79">
        <w:rPr>
          <w:rFonts w:eastAsiaTheme="minorEastAsia" w:cs="Times New Roman"/>
        </w:rPr>
        <w:t xml:space="preserve"> x100% </w:t>
      </w:r>
      <w:r w:rsidRPr="004D1F79">
        <w:rPr>
          <w:rFonts w:cs="Times New Roman"/>
        </w:rPr>
        <w:t>= 825% atau 8,25 kali</w:t>
      </w:r>
    </w:p>
    <w:p w14:paraId="7D4FB41B" w14:textId="77777777" w:rsidR="004D1F79" w:rsidRPr="004D1F79" w:rsidRDefault="004D1F79" w:rsidP="004D1F79">
      <w:pPr>
        <w:pStyle w:val="ListParagraph"/>
        <w:spacing w:after="200" w:line="240" w:lineRule="auto"/>
        <w:ind w:left="709"/>
        <w:jc w:val="both"/>
        <w:rPr>
          <w:rFonts w:eastAsiaTheme="minorEastAsia" w:cs="Times New Roman"/>
        </w:rPr>
      </w:pPr>
      <w:r w:rsidRPr="004D1F79">
        <w:rPr>
          <w:rFonts w:cs="Times New Roman"/>
        </w:rPr>
        <w:t>Tahun 2022 :</w:t>
      </w:r>
      <w:r w:rsidRPr="004D1F79">
        <w:rPr>
          <w:rFonts w:cs="Times New Roman"/>
          <w:i/>
          <w:iCs/>
        </w:rPr>
        <w:t xml:space="preserve"> </w:t>
      </w:r>
      <w:r w:rsidRPr="004D1F79">
        <w:rPr>
          <w:rFonts w:cs="Times New Roman"/>
        </w:rPr>
        <w:t>CR</w:t>
      </w:r>
      <w:r w:rsidRPr="004D1F79">
        <w:rPr>
          <w:rFonts w:cs="Times New Roman"/>
          <w:i/>
          <w:iCs/>
        </w:rPr>
        <w:t xml:space="preserve"> </w:t>
      </w:r>
      <w:r w:rsidRPr="004D1F79">
        <w:rPr>
          <w:rFonts w:cs="Times New Roman"/>
        </w:rPr>
        <w:t xml:space="preserve">= </w:t>
      </w:r>
      <m:oMath>
        <m:f>
          <m:fPr>
            <m:ctrlPr>
              <w:rPr>
                <w:rFonts w:ascii="Cambria Math" w:hAnsi="Cambria Math" w:cs="Times New Roman"/>
                <w:i/>
                <w:szCs w:val="24"/>
              </w:rPr>
            </m:ctrlPr>
          </m:fPr>
          <m:num>
            <m:r>
              <w:rPr>
                <w:rFonts w:ascii="Cambria Math" w:hAnsi="Cambria Math" w:cs="Times New Roman"/>
                <w:szCs w:val="24"/>
              </w:rPr>
              <m:t>1.590.333.204</m:t>
            </m:r>
          </m:num>
          <m:den>
            <m:r>
              <m:rPr>
                <m:sty m:val="p"/>
              </m:rPr>
              <w:rPr>
                <w:rFonts w:ascii="Cambria Math" w:hAnsi="Cambria Math" w:cs="Times New Roman"/>
                <w:szCs w:val="24"/>
              </w:rPr>
              <m:t>160</m:t>
            </m:r>
            <m:r>
              <w:rPr>
                <w:rFonts w:ascii="Cambria Math" w:hAnsi="Cambria Math" w:cs="Times New Roman"/>
                <w:szCs w:val="24"/>
              </w:rPr>
              <m:t>.598.345</m:t>
            </m:r>
          </m:den>
        </m:f>
      </m:oMath>
      <w:r w:rsidRPr="004D1F79">
        <w:rPr>
          <w:rFonts w:eastAsiaTheme="minorEastAsia" w:cs="Times New Roman"/>
        </w:rPr>
        <w:t xml:space="preserve">   x100% = 990% atau 9,90 kali</w:t>
      </w:r>
    </w:p>
    <w:p w14:paraId="75BD6119" w14:textId="77777777" w:rsidR="004D1F79" w:rsidRPr="004D1F79" w:rsidRDefault="004D1F79" w:rsidP="004D1F79">
      <w:pPr>
        <w:pStyle w:val="ListParagraph"/>
        <w:spacing w:after="200" w:line="240" w:lineRule="auto"/>
        <w:ind w:left="709"/>
        <w:jc w:val="both"/>
        <w:rPr>
          <w:rFonts w:eastAsiaTheme="minorEastAsia" w:cs="Times New Roman"/>
        </w:rPr>
      </w:pPr>
      <w:r w:rsidRPr="004D1F79">
        <w:rPr>
          <w:rFonts w:eastAsiaTheme="minorEastAsia" w:cs="Times New Roman"/>
        </w:rPr>
        <w:t xml:space="preserve">Keterangan: </w:t>
      </w:r>
      <w:r w:rsidRPr="004D1F79">
        <w:rPr>
          <w:rFonts w:eastAsiaTheme="minorEastAsia" w:cs="Times New Roman"/>
          <w:i/>
          <w:iCs/>
        </w:rPr>
        <w:t>Current Ratio</w:t>
      </w:r>
      <w:r w:rsidRPr="004D1F79">
        <w:rPr>
          <w:rFonts w:eastAsiaTheme="minorEastAsia" w:cs="Times New Roman"/>
        </w:rPr>
        <w:t xml:space="preserve"> dalam mengukur kesanggupan kewajiban jangka pendek perusahaan PT. BPR Anugerahdharma Yuwana Jember Cabang Ambulu Kabupaten Jember pada tahun 2021 sebesar 825% atau 8,25 kali serta pada tahun 2021 sebesar 990% atau 9,90 kali. Pengaruh terjadinya kenaikan dari tahun 2021 dan 2022 sehingga perusahaan bisa menutupi kewajiban jangka pendek perusahaan.</w:t>
      </w:r>
    </w:p>
    <w:p w14:paraId="7D42EE7E" w14:textId="77777777" w:rsidR="004D1F79" w:rsidRPr="004D1F79" w:rsidRDefault="004D1F79" w:rsidP="004D1F79">
      <w:pPr>
        <w:pStyle w:val="ListParagraph"/>
        <w:numPr>
          <w:ilvl w:val="0"/>
          <w:numId w:val="4"/>
        </w:numPr>
        <w:spacing w:after="200" w:line="240" w:lineRule="auto"/>
        <w:ind w:left="709"/>
        <w:jc w:val="both"/>
        <w:rPr>
          <w:rFonts w:cs="Times New Roman"/>
          <w:i/>
          <w:iCs/>
        </w:rPr>
      </w:pPr>
      <w:r w:rsidRPr="004D1F79">
        <w:rPr>
          <w:rFonts w:cs="Times New Roman"/>
          <w:i/>
          <w:iCs/>
        </w:rPr>
        <w:t>Quick Ratio</w:t>
      </w:r>
    </w:p>
    <w:p w14:paraId="0BC46611" w14:textId="77777777" w:rsidR="004D1F79" w:rsidRPr="004D1F79" w:rsidRDefault="004D1F79" w:rsidP="004D1F79">
      <w:pPr>
        <w:pStyle w:val="ListParagraph"/>
        <w:spacing w:after="200" w:line="240" w:lineRule="auto"/>
        <w:ind w:left="709"/>
        <w:jc w:val="both"/>
        <w:rPr>
          <w:rFonts w:cs="Times New Roman"/>
        </w:rPr>
      </w:pPr>
      <w:r w:rsidRPr="004D1F79">
        <w:rPr>
          <w:rFonts w:cs="Times New Roman"/>
        </w:rPr>
        <w:t xml:space="preserve">Tahun 2021 : QR = </w:t>
      </w:r>
      <m:oMath>
        <m:f>
          <m:fPr>
            <m:ctrlPr>
              <w:rPr>
                <w:rFonts w:ascii="Cambria Math" w:hAnsi="Cambria Math" w:cs="Times New Roman"/>
                <w:i/>
                <w:szCs w:val="24"/>
              </w:rPr>
            </m:ctrlPr>
          </m:fPr>
          <m:num>
            <m:r>
              <w:rPr>
                <w:rFonts w:ascii="Cambria Math" w:hAnsi="Cambria Math" w:cs="Times New Roman"/>
                <w:szCs w:val="24"/>
              </w:rPr>
              <m:t>1.446.316.421- 52.830.000</m:t>
            </m:r>
          </m:num>
          <m:den>
            <m:r>
              <m:rPr>
                <m:sty m:val="p"/>
              </m:rPr>
              <w:rPr>
                <w:rFonts w:ascii="Cambria Math" w:hAnsi="Cambria Math" w:cs="Times New Roman"/>
                <w:szCs w:val="24"/>
              </w:rPr>
              <m:t>175.309.589</m:t>
            </m:r>
          </m:den>
        </m:f>
      </m:oMath>
      <w:r w:rsidRPr="004D1F79">
        <w:rPr>
          <w:rFonts w:eastAsiaTheme="minorEastAsia" w:cs="Times New Roman"/>
        </w:rPr>
        <w:t xml:space="preserve">   x100% = 794% atau 7,94 kali</w:t>
      </w:r>
    </w:p>
    <w:p w14:paraId="088C4B42" w14:textId="77777777" w:rsidR="004D1F79" w:rsidRPr="004D1F79" w:rsidRDefault="004D1F79" w:rsidP="004D1F79">
      <w:pPr>
        <w:pStyle w:val="ListParagraph"/>
        <w:spacing w:after="200" w:line="240" w:lineRule="auto"/>
        <w:ind w:left="709"/>
        <w:jc w:val="both"/>
        <w:rPr>
          <w:rFonts w:eastAsiaTheme="minorEastAsia" w:cs="Times New Roman"/>
        </w:rPr>
      </w:pPr>
      <w:r w:rsidRPr="004D1F79">
        <w:rPr>
          <w:rFonts w:cs="Times New Roman"/>
        </w:rPr>
        <w:t xml:space="preserve">Tahun 2022 : QR = </w:t>
      </w:r>
      <m:oMath>
        <m:f>
          <m:fPr>
            <m:ctrlPr>
              <w:rPr>
                <w:rFonts w:ascii="Cambria Math" w:hAnsi="Cambria Math" w:cs="Times New Roman"/>
                <w:i/>
                <w:szCs w:val="24"/>
              </w:rPr>
            </m:ctrlPr>
          </m:fPr>
          <m:num>
            <m:r>
              <w:rPr>
                <w:rFonts w:ascii="Cambria Math" w:hAnsi="Cambria Math" w:cs="Times New Roman"/>
                <w:szCs w:val="24"/>
              </w:rPr>
              <m:t xml:space="preserve">1.590.333.204 - 56.209.000 </m:t>
            </m:r>
          </m:num>
          <m:den>
            <m:r>
              <m:rPr>
                <m:sty m:val="p"/>
              </m:rPr>
              <w:rPr>
                <w:rFonts w:ascii="Cambria Math" w:hAnsi="Cambria Math" w:cs="Times New Roman"/>
                <w:szCs w:val="24"/>
              </w:rPr>
              <m:t>160</m:t>
            </m:r>
            <m:r>
              <w:rPr>
                <w:rFonts w:ascii="Cambria Math" w:hAnsi="Cambria Math" w:cs="Times New Roman"/>
                <w:szCs w:val="24"/>
              </w:rPr>
              <m:t>.598.345</m:t>
            </m:r>
          </m:den>
        </m:f>
      </m:oMath>
      <w:r w:rsidRPr="004D1F79">
        <w:rPr>
          <w:rFonts w:eastAsiaTheme="minorEastAsia" w:cs="Times New Roman"/>
        </w:rPr>
        <w:t xml:space="preserve"> x100% = 955% atau 9,55 kali</w:t>
      </w:r>
    </w:p>
    <w:p w14:paraId="092FD57B" w14:textId="77777777" w:rsidR="004D1F79" w:rsidRPr="004D1F79" w:rsidRDefault="004D1F79" w:rsidP="004D1F79">
      <w:pPr>
        <w:pStyle w:val="ListParagraph"/>
        <w:spacing w:after="200" w:line="240" w:lineRule="auto"/>
        <w:ind w:left="709"/>
        <w:jc w:val="both"/>
        <w:rPr>
          <w:rFonts w:eastAsiaTheme="minorEastAsia" w:cs="Times New Roman"/>
        </w:rPr>
      </w:pPr>
      <w:r w:rsidRPr="004D1F79">
        <w:rPr>
          <w:rFonts w:eastAsiaTheme="minorEastAsia" w:cs="Times New Roman"/>
        </w:rPr>
        <w:t>Keterangan : Quick Ratio yang digu</w:t>
      </w:r>
      <w:r w:rsidRPr="004D1F79">
        <w:rPr>
          <w:rFonts w:eastAsiaTheme="minorEastAsia" w:cs="Times New Roman"/>
          <w:lang w:val="en-US"/>
        </w:rPr>
        <w:t>n</w:t>
      </w:r>
      <w:r w:rsidRPr="004D1F79">
        <w:rPr>
          <w:rFonts w:eastAsiaTheme="minorEastAsia" w:cs="Times New Roman"/>
        </w:rPr>
        <w:t>akan dalam mengukur kesanggupannya dalam membayar hutamg lancarnya pada tahun 2021 sebesar 794% atau 7,94 kali serta pada tahun 2022 sebesar 955 % atau 9,55 kali. Pengaruh terjadinya kenaikan dari tahun 2021 dan 2022 sehingga perusahaan bisa menutupi hutang lancarnya.</w:t>
      </w:r>
    </w:p>
    <w:p w14:paraId="0B1D937F" w14:textId="73872754" w:rsidR="004D1F79" w:rsidRPr="004D1F79" w:rsidRDefault="004D1F79" w:rsidP="004D1F79">
      <w:pPr>
        <w:pStyle w:val="ListParagraph"/>
        <w:numPr>
          <w:ilvl w:val="0"/>
          <w:numId w:val="3"/>
        </w:numPr>
        <w:spacing w:after="200" w:line="240" w:lineRule="auto"/>
        <w:jc w:val="both"/>
        <w:rPr>
          <w:rFonts w:eastAsiaTheme="minorEastAsia" w:cs="Times New Roman"/>
          <w:b/>
          <w:bCs/>
        </w:rPr>
      </w:pPr>
      <w:r w:rsidRPr="004D1F79">
        <w:rPr>
          <w:rFonts w:cs="Times New Roman"/>
          <w:b/>
          <w:bCs/>
          <w:iCs/>
        </w:rPr>
        <w:t>Rasio Solvabilitas</w:t>
      </w:r>
    </w:p>
    <w:p w14:paraId="08B03161" w14:textId="77777777" w:rsidR="004D1F79" w:rsidRPr="004D1F79" w:rsidRDefault="004D1F79" w:rsidP="004D1F79">
      <w:pPr>
        <w:pStyle w:val="ListParagraph"/>
        <w:numPr>
          <w:ilvl w:val="0"/>
          <w:numId w:val="5"/>
        </w:numPr>
        <w:spacing w:after="200" w:line="240" w:lineRule="auto"/>
        <w:ind w:left="709"/>
        <w:jc w:val="both"/>
        <w:rPr>
          <w:rFonts w:eastAsiaTheme="minorEastAsia" w:cs="Times New Roman"/>
          <w:i/>
          <w:iCs/>
        </w:rPr>
      </w:pPr>
      <w:r w:rsidRPr="004D1F79">
        <w:rPr>
          <w:rFonts w:eastAsiaTheme="minorEastAsia" w:cs="Times New Roman"/>
          <w:i/>
          <w:iCs/>
        </w:rPr>
        <w:t>Debt to Equity Ratio</w:t>
      </w:r>
    </w:p>
    <w:p w14:paraId="6A62F93A" w14:textId="77777777" w:rsidR="004D1F79" w:rsidRPr="004D1F79" w:rsidRDefault="004D1F79" w:rsidP="004D1F79">
      <w:pPr>
        <w:pStyle w:val="ListParagraph"/>
        <w:spacing w:line="240" w:lineRule="auto"/>
        <w:ind w:left="709"/>
        <w:jc w:val="both"/>
        <w:rPr>
          <w:rFonts w:cs="Times New Roman"/>
        </w:rPr>
      </w:pPr>
      <w:r w:rsidRPr="004D1F79">
        <w:rPr>
          <w:rFonts w:cs="Times New Roman"/>
        </w:rPr>
        <w:t xml:space="preserve">Tahun 2021 : DER = </w:t>
      </w:r>
      <m:oMath>
        <m:f>
          <m:fPr>
            <m:ctrlPr>
              <w:rPr>
                <w:rFonts w:ascii="Cambria Math" w:hAnsi="Cambria Math" w:cs="Times New Roman"/>
                <w:i/>
              </w:rPr>
            </m:ctrlPr>
          </m:fPr>
          <m:num>
            <m:r>
              <w:rPr>
                <w:rFonts w:ascii="Cambria Math" w:hAnsi="Cambria Math" w:cs="Times New Roman"/>
              </w:rPr>
              <m:t>2.228.847.159</m:t>
            </m:r>
          </m:num>
          <m:den>
            <m:r>
              <w:rPr>
                <w:rFonts w:ascii="Cambria Math" w:hAnsi="Cambria Math" w:cs="Times New Roman"/>
              </w:rPr>
              <m:t>1.270.634.955</m:t>
            </m:r>
          </m:den>
        </m:f>
      </m:oMath>
      <w:r w:rsidRPr="004D1F79">
        <w:rPr>
          <w:rFonts w:eastAsiaTheme="minorEastAsia" w:cs="Times New Roman"/>
        </w:rPr>
        <w:t xml:space="preserve">  </w:t>
      </w:r>
      <w:r w:rsidRPr="004D1F79">
        <w:rPr>
          <w:rFonts w:cs="Times New Roman"/>
        </w:rPr>
        <w:t>x100% = 175% atau 1,75 kali</w:t>
      </w:r>
    </w:p>
    <w:p w14:paraId="72001F9A" w14:textId="77777777" w:rsidR="004D1F79" w:rsidRPr="004D1F79" w:rsidRDefault="004D1F79" w:rsidP="004D1F79">
      <w:pPr>
        <w:pStyle w:val="ListParagraph"/>
        <w:spacing w:line="240" w:lineRule="auto"/>
        <w:ind w:left="709"/>
        <w:jc w:val="both"/>
        <w:rPr>
          <w:rFonts w:cs="Times New Roman"/>
        </w:rPr>
      </w:pPr>
      <w:r w:rsidRPr="004D1F79">
        <w:rPr>
          <w:rFonts w:cs="Times New Roman"/>
        </w:rPr>
        <w:t xml:space="preserve">Tahun 2022 : DER = </w:t>
      </w: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2.465.833.538</m:t>
            </m:r>
          </m:num>
          <m:den>
            <m:r>
              <w:rPr>
                <w:rFonts w:ascii="Cambria Math" w:hAnsi="Cambria Math" w:cs="Times New Roman"/>
              </w:rPr>
              <m:t>1.349.825.951</m:t>
            </m:r>
          </m:den>
        </m:f>
      </m:oMath>
      <w:r w:rsidRPr="004D1F79">
        <w:rPr>
          <w:rFonts w:eastAsiaTheme="minorEastAsia" w:cs="Times New Roman"/>
        </w:rPr>
        <w:t xml:space="preserve">  </w:t>
      </w:r>
      <w:r w:rsidRPr="004D1F79">
        <w:rPr>
          <w:rFonts w:cs="Times New Roman"/>
        </w:rPr>
        <w:t>x100% = 182% atau 1,82 kali</w:t>
      </w:r>
    </w:p>
    <w:p w14:paraId="7FBD9805" w14:textId="2BF7C352" w:rsidR="00C32C4F" w:rsidRDefault="004D1F79" w:rsidP="00D515D8">
      <w:pPr>
        <w:pStyle w:val="ListParagraph"/>
        <w:spacing w:after="200" w:line="240" w:lineRule="auto"/>
        <w:ind w:left="709"/>
        <w:jc w:val="both"/>
        <w:rPr>
          <w:rFonts w:cs="Times New Roman"/>
        </w:rPr>
      </w:pPr>
      <w:r w:rsidRPr="004D1F79">
        <w:rPr>
          <w:rFonts w:cs="Times New Roman"/>
          <w:color w:val="000000"/>
        </w:rPr>
        <w:t xml:space="preserve">Keterangan : </w:t>
      </w:r>
      <w:r w:rsidRPr="004D1F79">
        <w:rPr>
          <w:rFonts w:cs="Times New Roman"/>
          <w:i/>
          <w:iCs/>
          <w:color w:val="000000"/>
        </w:rPr>
        <w:t>Debt to Equity Ratio</w:t>
      </w:r>
      <w:r w:rsidRPr="004D1F79">
        <w:rPr>
          <w:rFonts w:cs="Times New Roman"/>
          <w:color w:val="000000"/>
        </w:rPr>
        <w:t xml:space="preserve"> </w:t>
      </w:r>
      <w:r w:rsidRPr="004D1F79">
        <w:rPr>
          <w:rFonts w:cs="Times New Roman"/>
        </w:rPr>
        <w:t>yang digunakan dalam mengukur kesanggupan membayar hutang perusahaan pada tahun 2021 sebesar 175% atau 1,75 kali serta pada tahun 2022 sebesar 182% atau 1,82 kali. Pengaruh terjadinya dari tahun 2021 dengan tahun 2022 mengalami kenaikan yang tidak signifikan akan tetapi perusahaan menutupi penuh hutangnya.</w:t>
      </w:r>
    </w:p>
    <w:p w14:paraId="0C89CE67" w14:textId="77777777" w:rsidR="00D515D8" w:rsidRDefault="00D515D8" w:rsidP="00D515D8">
      <w:pPr>
        <w:pStyle w:val="ListParagraph"/>
        <w:spacing w:after="200" w:line="240" w:lineRule="auto"/>
        <w:ind w:left="709"/>
        <w:jc w:val="both"/>
        <w:rPr>
          <w:rFonts w:cs="Times New Roman"/>
        </w:rPr>
      </w:pPr>
    </w:p>
    <w:p w14:paraId="67A84747" w14:textId="77777777" w:rsidR="00D515D8" w:rsidRDefault="00D515D8" w:rsidP="00D515D8">
      <w:pPr>
        <w:pStyle w:val="ListParagraph"/>
        <w:spacing w:after="200" w:line="240" w:lineRule="auto"/>
        <w:ind w:left="709"/>
        <w:jc w:val="both"/>
        <w:rPr>
          <w:rFonts w:cs="Times New Roman"/>
        </w:rPr>
      </w:pPr>
    </w:p>
    <w:p w14:paraId="617E3CE0" w14:textId="77777777" w:rsidR="00D515D8" w:rsidRDefault="00D515D8" w:rsidP="00D515D8">
      <w:pPr>
        <w:pStyle w:val="ListParagraph"/>
        <w:spacing w:after="200" w:line="240" w:lineRule="auto"/>
        <w:ind w:left="709"/>
        <w:jc w:val="both"/>
        <w:rPr>
          <w:rFonts w:cs="Times New Roman"/>
        </w:rPr>
      </w:pPr>
    </w:p>
    <w:p w14:paraId="60F24E03" w14:textId="77777777" w:rsidR="00D515D8" w:rsidRPr="00D515D8" w:rsidRDefault="00D515D8" w:rsidP="00D515D8">
      <w:pPr>
        <w:pStyle w:val="ListParagraph"/>
        <w:spacing w:after="200" w:line="240" w:lineRule="auto"/>
        <w:ind w:left="709"/>
        <w:jc w:val="both"/>
        <w:rPr>
          <w:rFonts w:cs="Times New Roman"/>
        </w:rPr>
      </w:pPr>
    </w:p>
    <w:p w14:paraId="09F377A5" w14:textId="77777777" w:rsidR="004D1F79" w:rsidRPr="004D1F79" w:rsidRDefault="004D1F79" w:rsidP="004D1F79">
      <w:pPr>
        <w:pStyle w:val="ListParagraph"/>
        <w:numPr>
          <w:ilvl w:val="0"/>
          <w:numId w:val="5"/>
        </w:numPr>
        <w:spacing w:after="200" w:line="240" w:lineRule="auto"/>
        <w:ind w:left="709"/>
        <w:jc w:val="both"/>
        <w:rPr>
          <w:rFonts w:cs="Times New Roman"/>
        </w:rPr>
      </w:pPr>
      <w:r w:rsidRPr="004D1F79">
        <w:rPr>
          <w:rFonts w:cs="Times New Roman"/>
        </w:rPr>
        <w:lastRenderedPageBreak/>
        <w:t>Debt to Total Asset</w:t>
      </w:r>
    </w:p>
    <w:p w14:paraId="5C41A8CA" w14:textId="77777777" w:rsidR="004D1F79" w:rsidRPr="004D1F79" w:rsidRDefault="004D1F79" w:rsidP="004D1F79">
      <w:pPr>
        <w:pStyle w:val="ListParagraph"/>
        <w:spacing w:line="240" w:lineRule="auto"/>
        <w:ind w:left="709"/>
        <w:jc w:val="both"/>
        <w:rPr>
          <w:rFonts w:cs="Times New Roman"/>
        </w:rPr>
      </w:pPr>
      <w:r w:rsidRPr="004D1F79">
        <w:rPr>
          <w:rFonts w:cs="Times New Roman"/>
        </w:rPr>
        <w:t xml:space="preserve">Tahun 2021 : DTA = </w:t>
      </w:r>
      <m:oMath>
        <m:f>
          <m:fPr>
            <m:ctrlPr>
              <w:rPr>
                <w:rFonts w:ascii="Cambria Math" w:hAnsi="Cambria Math" w:cs="Times New Roman"/>
                <w:i/>
              </w:rPr>
            </m:ctrlPr>
          </m:fPr>
          <m:num>
            <m:r>
              <w:rPr>
                <w:rFonts w:ascii="Cambria Math" w:hAnsi="Cambria Math" w:cs="Times New Roman"/>
              </w:rPr>
              <m:t>2.228.847.159</m:t>
            </m:r>
          </m:num>
          <m:den>
            <m:r>
              <w:rPr>
                <w:rFonts w:ascii="Cambria Math" w:hAnsi="Cambria Math" w:cs="Times New Roman"/>
              </w:rPr>
              <m:t>3.499.482.114</m:t>
            </m:r>
          </m:den>
        </m:f>
      </m:oMath>
      <w:r w:rsidRPr="004D1F79">
        <w:rPr>
          <w:rFonts w:eastAsiaTheme="minorEastAsia" w:cs="Times New Roman"/>
        </w:rPr>
        <w:t xml:space="preserve">  </w:t>
      </w:r>
      <w:r w:rsidRPr="004D1F79">
        <w:rPr>
          <w:rFonts w:cs="Times New Roman"/>
        </w:rPr>
        <w:t>x100% = 63% atau 0,63 kali</w:t>
      </w:r>
    </w:p>
    <w:p w14:paraId="5DF541E5" w14:textId="77777777" w:rsidR="004D1F79" w:rsidRPr="004D1F79" w:rsidRDefault="004D1F79" w:rsidP="004D1F79">
      <w:pPr>
        <w:pStyle w:val="ListParagraph"/>
        <w:spacing w:line="240" w:lineRule="auto"/>
        <w:ind w:left="709"/>
        <w:jc w:val="both"/>
        <w:rPr>
          <w:rFonts w:cs="Times New Roman"/>
        </w:rPr>
      </w:pPr>
      <w:r w:rsidRPr="004D1F79">
        <w:rPr>
          <w:rFonts w:cs="Times New Roman"/>
        </w:rPr>
        <w:t xml:space="preserve">Tahun 2022 : DTA = </w:t>
      </w:r>
      <m:oMath>
        <m:f>
          <m:fPr>
            <m:ctrlPr>
              <w:rPr>
                <w:rFonts w:ascii="Cambria Math" w:hAnsi="Cambria Math" w:cs="Times New Roman"/>
                <w:i/>
              </w:rPr>
            </m:ctrlPr>
          </m:fPr>
          <m:num>
            <m:r>
              <w:rPr>
                <w:rFonts w:ascii="Cambria Math" w:hAnsi="Cambria Math" w:cs="Times New Roman"/>
              </w:rPr>
              <m:t>2.465.833.538</m:t>
            </m:r>
          </m:num>
          <m:den>
            <m:r>
              <w:rPr>
                <w:rFonts w:ascii="Cambria Math" w:hAnsi="Cambria Math" w:cs="Times New Roman"/>
              </w:rPr>
              <m:t>3.815.659.489</m:t>
            </m:r>
          </m:den>
        </m:f>
      </m:oMath>
      <w:r w:rsidRPr="004D1F79">
        <w:rPr>
          <w:rFonts w:eastAsiaTheme="minorEastAsia" w:cs="Times New Roman"/>
        </w:rPr>
        <w:t xml:space="preserve">  </w:t>
      </w:r>
      <w:r w:rsidRPr="004D1F79">
        <w:rPr>
          <w:rFonts w:cs="Times New Roman"/>
        </w:rPr>
        <w:t>x100% = 64% atau 0,64 kali</w:t>
      </w:r>
    </w:p>
    <w:p w14:paraId="5CFDA3C8" w14:textId="7F60C137" w:rsidR="00C32C4F" w:rsidRDefault="004D1F79" w:rsidP="00C32C4F">
      <w:pPr>
        <w:pStyle w:val="ListParagraph"/>
        <w:spacing w:line="240" w:lineRule="auto"/>
        <w:ind w:left="709"/>
        <w:jc w:val="both"/>
        <w:rPr>
          <w:rFonts w:cs="Times New Roman"/>
          <w:color w:val="000000"/>
        </w:rPr>
      </w:pPr>
      <w:r w:rsidRPr="004D1F79">
        <w:rPr>
          <w:rFonts w:cs="Times New Roman"/>
          <w:color w:val="000000"/>
        </w:rPr>
        <w:t>Keterangan : Debt to Total Asset yang digunakan untuk mengukur kesanggupan membayar hutang kepada asset pada tahun 2021 sebesar 63% atau 0,63 kali serta pada tahun 2022 sebesar 64% atau 0,64 kali. Sehingga pengaruh dari tahun 2021 dan 2022 yang tidak mengalami kenaikan atau dapat dikatakan hasil yang sama menjadikan perusahaan hanya sanggup menutupi hutang kepada asetnya yang tidak mengalami peningkatan dari tahun 2021 dan 2022</w:t>
      </w:r>
      <w:r w:rsidR="00C32C4F">
        <w:rPr>
          <w:rFonts w:cs="Times New Roman"/>
          <w:color w:val="000000"/>
        </w:rPr>
        <w:t>.</w:t>
      </w:r>
    </w:p>
    <w:p w14:paraId="41C2A10B" w14:textId="55750835" w:rsidR="00D515D8" w:rsidRPr="00D515D8" w:rsidRDefault="004D1F79" w:rsidP="00D515D8">
      <w:pPr>
        <w:pStyle w:val="ListParagraph"/>
        <w:spacing w:after="0" w:line="240" w:lineRule="auto"/>
        <w:ind w:left="0"/>
        <w:jc w:val="both"/>
        <w:rPr>
          <w:b/>
          <w:bCs/>
        </w:rPr>
      </w:pPr>
      <w:r w:rsidRPr="00053CE8">
        <w:rPr>
          <w:b/>
          <w:bCs/>
        </w:rPr>
        <w:t xml:space="preserve">Tabel </w:t>
      </w:r>
      <w:r w:rsidR="00746C41">
        <w:rPr>
          <w:b/>
          <w:bCs/>
        </w:rPr>
        <w:t>1</w:t>
      </w:r>
      <w:r w:rsidRPr="00053CE8">
        <w:rPr>
          <w:b/>
          <w:bCs/>
        </w:rPr>
        <w:t>. Neraca komparatif pada PT. BPR Anugerahdharma Yuwana Cabang Ambulu Kabupaten Jember tahun 2021 dan 202</w:t>
      </w:r>
      <w:r w:rsidR="00D515D8">
        <w:rPr>
          <w:b/>
          <w:bCs/>
        </w:rPr>
        <w:t>2</w:t>
      </w:r>
    </w:p>
    <w:tbl>
      <w:tblPr>
        <w:tblStyle w:val="TableGrid"/>
        <w:tblpPr w:leftFromText="180" w:rightFromText="180" w:vertAnchor="page" w:horzAnchor="margin" w:tblpY="4758"/>
        <w:tblW w:w="9067" w:type="dxa"/>
        <w:tblInd w:w="0" w:type="dxa"/>
        <w:tblLook w:val="04A0" w:firstRow="1" w:lastRow="0" w:firstColumn="1" w:lastColumn="0" w:noHBand="0" w:noVBand="1"/>
      </w:tblPr>
      <w:tblGrid>
        <w:gridCol w:w="3823"/>
        <w:gridCol w:w="2976"/>
        <w:gridCol w:w="2268"/>
      </w:tblGrid>
      <w:tr w:rsidR="004D1F79" w:rsidRPr="00053CE8" w14:paraId="5FB7F0DD" w14:textId="77777777" w:rsidTr="004D1F79">
        <w:trPr>
          <w:trHeight w:val="28"/>
          <w:tblHeader/>
        </w:trPr>
        <w:tc>
          <w:tcPr>
            <w:tcW w:w="382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1A5F04" w14:textId="77777777" w:rsidR="004D1F79" w:rsidRPr="00053CE8" w:rsidRDefault="004D1F79" w:rsidP="004D1F79">
            <w:pPr>
              <w:spacing w:after="0" w:line="240" w:lineRule="auto"/>
              <w:rPr>
                <w:rFonts w:ascii="Times New Roman" w:hAnsi="Times New Roman" w:cs="Times New Roman"/>
                <w:b/>
                <w:bCs/>
                <w:sz w:val="22"/>
                <w:szCs w:val="22"/>
              </w:rPr>
            </w:pPr>
          </w:p>
        </w:tc>
        <w:tc>
          <w:tcPr>
            <w:tcW w:w="29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ABBECA1" w14:textId="77777777" w:rsidR="004D1F79" w:rsidRPr="00053CE8" w:rsidRDefault="004D1F79" w:rsidP="004D1F79">
            <w:pPr>
              <w:spacing w:after="0" w:line="240" w:lineRule="auto"/>
              <w:jc w:val="center"/>
              <w:rPr>
                <w:rFonts w:ascii="Times New Roman" w:hAnsi="Times New Roman" w:cs="Times New Roman"/>
                <w:b/>
                <w:bCs/>
                <w:sz w:val="22"/>
                <w:szCs w:val="22"/>
              </w:rPr>
            </w:pPr>
            <w:r w:rsidRPr="00053CE8">
              <w:rPr>
                <w:rFonts w:ascii="Times New Roman" w:hAnsi="Times New Roman" w:cs="Times New Roman"/>
                <w:b/>
                <w:bCs/>
                <w:sz w:val="22"/>
                <w:szCs w:val="22"/>
              </w:rPr>
              <w:t>Posisi Tahun 2021</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719D9A" w14:textId="77777777" w:rsidR="004D1F79" w:rsidRPr="00053CE8" w:rsidRDefault="004D1F79" w:rsidP="004D1F79">
            <w:pPr>
              <w:spacing w:after="0" w:line="240" w:lineRule="auto"/>
              <w:jc w:val="center"/>
              <w:rPr>
                <w:rFonts w:ascii="Times New Roman" w:hAnsi="Times New Roman" w:cs="Times New Roman"/>
                <w:b/>
                <w:bCs/>
                <w:sz w:val="22"/>
                <w:szCs w:val="22"/>
              </w:rPr>
            </w:pPr>
            <w:r w:rsidRPr="00053CE8">
              <w:rPr>
                <w:rFonts w:ascii="Times New Roman" w:hAnsi="Times New Roman" w:cs="Times New Roman"/>
                <w:b/>
                <w:bCs/>
                <w:sz w:val="22"/>
                <w:szCs w:val="22"/>
              </w:rPr>
              <w:t>Posisi Tahun 2022</w:t>
            </w:r>
          </w:p>
        </w:tc>
      </w:tr>
      <w:tr w:rsidR="004D1F79" w:rsidRPr="00053CE8" w14:paraId="53CD31A5"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2EA038E9" w14:textId="77777777" w:rsidR="004D1F79" w:rsidRPr="00053CE8" w:rsidRDefault="004D1F79" w:rsidP="004D1F79">
            <w:pPr>
              <w:spacing w:after="0" w:line="240" w:lineRule="auto"/>
              <w:jc w:val="both"/>
              <w:rPr>
                <w:rFonts w:ascii="Times New Roman" w:hAnsi="Times New Roman" w:cs="Times New Roman"/>
                <w:b/>
                <w:bCs/>
                <w:sz w:val="22"/>
                <w:szCs w:val="22"/>
              </w:rPr>
            </w:pPr>
            <w:r w:rsidRPr="00053CE8">
              <w:rPr>
                <w:rFonts w:ascii="Times New Roman" w:hAnsi="Times New Roman" w:cs="Times New Roman"/>
                <w:b/>
                <w:bCs/>
                <w:sz w:val="22"/>
                <w:szCs w:val="22"/>
              </w:rPr>
              <w:t>AKTIVA</w:t>
            </w:r>
          </w:p>
        </w:tc>
        <w:tc>
          <w:tcPr>
            <w:tcW w:w="2976" w:type="dxa"/>
            <w:tcBorders>
              <w:top w:val="single" w:sz="4" w:space="0" w:color="auto"/>
              <w:left w:val="single" w:sz="4" w:space="0" w:color="auto"/>
              <w:bottom w:val="single" w:sz="4" w:space="0" w:color="auto"/>
              <w:right w:val="single" w:sz="4" w:space="0" w:color="auto"/>
            </w:tcBorders>
          </w:tcPr>
          <w:p w14:paraId="53B40854" w14:textId="77777777" w:rsidR="004D1F79" w:rsidRPr="00053CE8" w:rsidRDefault="004D1F79" w:rsidP="004D1F79">
            <w:pPr>
              <w:spacing w:after="0" w:line="240" w:lineRule="auto"/>
              <w:jc w:val="both"/>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B05582" w14:textId="77777777" w:rsidR="004D1F79" w:rsidRPr="00053CE8" w:rsidRDefault="004D1F79" w:rsidP="004D1F79">
            <w:pPr>
              <w:spacing w:after="0" w:line="240" w:lineRule="auto"/>
              <w:jc w:val="both"/>
              <w:rPr>
                <w:rFonts w:ascii="Times New Roman" w:hAnsi="Times New Roman" w:cs="Times New Roman"/>
                <w:sz w:val="22"/>
                <w:szCs w:val="22"/>
              </w:rPr>
            </w:pPr>
          </w:p>
        </w:tc>
      </w:tr>
      <w:tr w:rsidR="004D1F79" w:rsidRPr="00053CE8" w14:paraId="772CBDCE"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01F6637B"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AKTIVA LANCAR</w:t>
            </w:r>
          </w:p>
        </w:tc>
        <w:tc>
          <w:tcPr>
            <w:tcW w:w="2976" w:type="dxa"/>
            <w:tcBorders>
              <w:top w:val="single" w:sz="4" w:space="0" w:color="auto"/>
              <w:left w:val="single" w:sz="4" w:space="0" w:color="auto"/>
              <w:bottom w:val="single" w:sz="4" w:space="0" w:color="auto"/>
              <w:right w:val="single" w:sz="4" w:space="0" w:color="auto"/>
            </w:tcBorders>
          </w:tcPr>
          <w:p w14:paraId="645325AC" w14:textId="77777777" w:rsidR="004D1F79" w:rsidRPr="00053CE8" w:rsidRDefault="004D1F79" w:rsidP="004D1F79">
            <w:pPr>
              <w:spacing w:after="0" w:line="240" w:lineRule="auto"/>
              <w:jc w:val="both"/>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4D915F8" w14:textId="77777777" w:rsidR="004D1F79" w:rsidRPr="00053CE8" w:rsidRDefault="004D1F79" w:rsidP="004D1F79">
            <w:pPr>
              <w:spacing w:after="0" w:line="240" w:lineRule="auto"/>
              <w:jc w:val="both"/>
              <w:rPr>
                <w:rFonts w:ascii="Times New Roman" w:hAnsi="Times New Roman" w:cs="Times New Roman"/>
                <w:sz w:val="22"/>
                <w:szCs w:val="22"/>
              </w:rPr>
            </w:pPr>
          </w:p>
        </w:tc>
      </w:tr>
      <w:tr w:rsidR="004D1F79" w:rsidRPr="00053CE8" w14:paraId="54A7411B"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0A7A8B90"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Kas dalam Rupiah</w:t>
            </w:r>
          </w:p>
        </w:tc>
        <w:tc>
          <w:tcPr>
            <w:tcW w:w="2976" w:type="dxa"/>
            <w:tcBorders>
              <w:top w:val="single" w:sz="4" w:space="0" w:color="auto"/>
              <w:left w:val="single" w:sz="4" w:space="0" w:color="auto"/>
              <w:bottom w:val="single" w:sz="4" w:space="0" w:color="auto"/>
              <w:right w:val="single" w:sz="4" w:space="0" w:color="auto"/>
            </w:tcBorders>
            <w:hideMark/>
          </w:tcPr>
          <w:p w14:paraId="1A48D361"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20.500.175</w:t>
            </w:r>
          </w:p>
        </w:tc>
        <w:tc>
          <w:tcPr>
            <w:tcW w:w="2268" w:type="dxa"/>
            <w:tcBorders>
              <w:top w:val="single" w:sz="4" w:space="0" w:color="auto"/>
              <w:left w:val="single" w:sz="4" w:space="0" w:color="auto"/>
              <w:bottom w:val="single" w:sz="4" w:space="0" w:color="auto"/>
              <w:right w:val="single" w:sz="4" w:space="0" w:color="auto"/>
            </w:tcBorders>
            <w:hideMark/>
          </w:tcPr>
          <w:p w14:paraId="76E1EF53"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36.375.917</w:t>
            </w:r>
          </w:p>
        </w:tc>
      </w:tr>
      <w:tr w:rsidR="004D1F79" w:rsidRPr="00053CE8" w14:paraId="664EFC1F"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2F798FB0"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Kas dalam Valuta Asing</w:t>
            </w:r>
          </w:p>
        </w:tc>
        <w:tc>
          <w:tcPr>
            <w:tcW w:w="2976" w:type="dxa"/>
            <w:tcBorders>
              <w:top w:val="single" w:sz="4" w:space="0" w:color="auto"/>
              <w:left w:val="single" w:sz="4" w:space="0" w:color="auto"/>
              <w:bottom w:val="single" w:sz="4" w:space="0" w:color="auto"/>
              <w:right w:val="single" w:sz="4" w:space="0" w:color="auto"/>
            </w:tcBorders>
            <w:hideMark/>
          </w:tcPr>
          <w:p w14:paraId="658A1579"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14:paraId="7D66A82F"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r>
      <w:tr w:rsidR="004D1F79" w:rsidRPr="00053CE8" w14:paraId="327F07CB"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7F2B2493"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Surat Berharga</w:t>
            </w:r>
          </w:p>
        </w:tc>
        <w:tc>
          <w:tcPr>
            <w:tcW w:w="2976" w:type="dxa"/>
            <w:tcBorders>
              <w:top w:val="single" w:sz="4" w:space="0" w:color="auto"/>
              <w:left w:val="single" w:sz="4" w:space="0" w:color="auto"/>
              <w:bottom w:val="single" w:sz="4" w:space="0" w:color="auto"/>
              <w:right w:val="single" w:sz="4" w:space="0" w:color="auto"/>
            </w:tcBorders>
            <w:hideMark/>
          </w:tcPr>
          <w:p w14:paraId="35270A26"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14:paraId="35BD1944"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r>
      <w:tr w:rsidR="004D1F79" w:rsidRPr="00053CE8" w14:paraId="09834C36"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4E5AB22A"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Penempatan pada Bank Lain</w:t>
            </w:r>
          </w:p>
        </w:tc>
        <w:tc>
          <w:tcPr>
            <w:tcW w:w="2976" w:type="dxa"/>
            <w:tcBorders>
              <w:top w:val="single" w:sz="4" w:space="0" w:color="auto"/>
              <w:left w:val="single" w:sz="4" w:space="0" w:color="auto"/>
              <w:bottom w:val="single" w:sz="4" w:space="0" w:color="auto"/>
              <w:right w:val="single" w:sz="4" w:space="0" w:color="auto"/>
            </w:tcBorders>
            <w:hideMark/>
          </w:tcPr>
          <w:p w14:paraId="0871D0AD"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470.074.600</w:t>
            </w:r>
          </w:p>
        </w:tc>
        <w:tc>
          <w:tcPr>
            <w:tcW w:w="2268" w:type="dxa"/>
            <w:tcBorders>
              <w:top w:val="single" w:sz="4" w:space="0" w:color="auto"/>
              <w:left w:val="single" w:sz="4" w:space="0" w:color="auto"/>
              <w:bottom w:val="single" w:sz="4" w:space="0" w:color="auto"/>
              <w:right w:val="single" w:sz="4" w:space="0" w:color="auto"/>
            </w:tcBorders>
            <w:hideMark/>
          </w:tcPr>
          <w:p w14:paraId="115F210B"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568.050.459</w:t>
            </w:r>
          </w:p>
        </w:tc>
      </w:tr>
      <w:tr w:rsidR="004D1F79" w:rsidRPr="00053CE8" w14:paraId="13E554EF"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0D0F635A"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Penyisihan Kerugian</w:t>
            </w:r>
          </w:p>
        </w:tc>
        <w:tc>
          <w:tcPr>
            <w:tcW w:w="2976" w:type="dxa"/>
            <w:tcBorders>
              <w:top w:val="single" w:sz="4" w:space="0" w:color="auto"/>
              <w:left w:val="single" w:sz="4" w:space="0" w:color="auto"/>
              <w:bottom w:val="single" w:sz="4" w:space="0" w:color="auto"/>
              <w:right w:val="single" w:sz="4" w:space="0" w:color="auto"/>
            </w:tcBorders>
            <w:hideMark/>
          </w:tcPr>
          <w:p w14:paraId="22631BDC"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60.180</w:t>
            </w:r>
          </w:p>
        </w:tc>
        <w:tc>
          <w:tcPr>
            <w:tcW w:w="2268" w:type="dxa"/>
            <w:tcBorders>
              <w:top w:val="single" w:sz="4" w:space="0" w:color="auto"/>
              <w:left w:val="single" w:sz="4" w:space="0" w:color="auto"/>
              <w:bottom w:val="single" w:sz="4" w:space="0" w:color="auto"/>
              <w:right w:val="single" w:sz="4" w:space="0" w:color="auto"/>
            </w:tcBorders>
            <w:hideMark/>
          </w:tcPr>
          <w:p w14:paraId="4F30882F"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81.180</w:t>
            </w:r>
          </w:p>
        </w:tc>
      </w:tr>
      <w:tr w:rsidR="004D1F79" w:rsidRPr="00053CE8" w14:paraId="67F44438"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5FF810D7"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Jumlah</w:t>
            </w:r>
          </w:p>
        </w:tc>
        <w:tc>
          <w:tcPr>
            <w:tcW w:w="2976" w:type="dxa"/>
            <w:tcBorders>
              <w:top w:val="single" w:sz="4" w:space="0" w:color="auto"/>
              <w:left w:val="single" w:sz="4" w:space="0" w:color="auto"/>
              <w:bottom w:val="single" w:sz="4" w:space="0" w:color="auto"/>
              <w:right w:val="single" w:sz="4" w:space="0" w:color="auto"/>
            </w:tcBorders>
            <w:hideMark/>
          </w:tcPr>
          <w:p w14:paraId="4AAAF4E7"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490.514.595</w:t>
            </w:r>
          </w:p>
        </w:tc>
        <w:tc>
          <w:tcPr>
            <w:tcW w:w="2268" w:type="dxa"/>
            <w:tcBorders>
              <w:top w:val="single" w:sz="4" w:space="0" w:color="auto"/>
              <w:left w:val="single" w:sz="4" w:space="0" w:color="auto"/>
              <w:bottom w:val="single" w:sz="4" w:space="0" w:color="auto"/>
              <w:right w:val="single" w:sz="4" w:space="0" w:color="auto"/>
            </w:tcBorders>
            <w:hideMark/>
          </w:tcPr>
          <w:p w14:paraId="1B8211DE"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604.346.196</w:t>
            </w:r>
          </w:p>
        </w:tc>
      </w:tr>
      <w:tr w:rsidR="004D1F79" w:rsidRPr="00053CE8" w14:paraId="2C539FF5"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20E9F8A1"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Kredit yang Diberikan :</w:t>
            </w:r>
          </w:p>
        </w:tc>
        <w:tc>
          <w:tcPr>
            <w:tcW w:w="2976" w:type="dxa"/>
            <w:tcBorders>
              <w:top w:val="single" w:sz="4" w:space="0" w:color="auto"/>
              <w:left w:val="single" w:sz="4" w:space="0" w:color="auto"/>
              <w:bottom w:val="single" w:sz="4" w:space="0" w:color="auto"/>
              <w:right w:val="single" w:sz="4" w:space="0" w:color="auto"/>
            </w:tcBorders>
          </w:tcPr>
          <w:p w14:paraId="4AF3FBA0" w14:textId="77777777" w:rsidR="004D1F79" w:rsidRPr="00053CE8" w:rsidRDefault="004D1F79" w:rsidP="004D1F79">
            <w:pPr>
              <w:spacing w:after="0" w:line="240" w:lineRule="auto"/>
              <w:jc w:val="both"/>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D08F960" w14:textId="77777777" w:rsidR="004D1F79" w:rsidRPr="00053CE8" w:rsidRDefault="004D1F79" w:rsidP="004D1F79">
            <w:pPr>
              <w:spacing w:after="0" w:line="240" w:lineRule="auto"/>
              <w:jc w:val="both"/>
              <w:rPr>
                <w:rFonts w:ascii="Times New Roman" w:hAnsi="Times New Roman" w:cs="Times New Roman"/>
                <w:sz w:val="22"/>
                <w:szCs w:val="22"/>
              </w:rPr>
            </w:pPr>
          </w:p>
        </w:tc>
      </w:tr>
      <w:tr w:rsidR="004D1F79" w:rsidRPr="00053CE8" w14:paraId="14A1A3A7"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1F2C49CE"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a. Kepada BPR</w:t>
            </w:r>
          </w:p>
        </w:tc>
        <w:tc>
          <w:tcPr>
            <w:tcW w:w="2976" w:type="dxa"/>
            <w:tcBorders>
              <w:top w:val="single" w:sz="4" w:space="0" w:color="auto"/>
              <w:left w:val="single" w:sz="4" w:space="0" w:color="auto"/>
              <w:bottom w:val="single" w:sz="4" w:space="0" w:color="auto"/>
              <w:right w:val="single" w:sz="4" w:space="0" w:color="auto"/>
            </w:tcBorders>
            <w:hideMark/>
          </w:tcPr>
          <w:p w14:paraId="01182879"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14:paraId="16D56C1F"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r>
      <w:tr w:rsidR="004D1F79" w:rsidRPr="00053CE8" w14:paraId="0A804998"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180FFA1A"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b. Kepada Bank Umum</w:t>
            </w:r>
          </w:p>
        </w:tc>
        <w:tc>
          <w:tcPr>
            <w:tcW w:w="2976" w:type="dxa"/>
            <w:tcBorders>
              <w:top w:val="single" w:sz="4" w:space="0" w:color="auto"/>
              <w:left w:val="single" w:sz="4" w:space="0" w:color="auto"/>
              <w:bottom w:val="single" w:sz="4" w:space="0" w:color="auto"/>
              <w:right w:val="single" w:sz="4" w:space="0" w:color="auto"/>
            </w:tcBorders>
            <w:hideMark/>
          </w:tcPr>
          <w:p w14:paraId="37FA6AA9"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14:paraId="1CDAA1DD"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r>
      <w:tr w:rsidR="004D1F79" w:rsidRPr="00053CE8" w14:paraId="0B4B0471"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7694096F"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c. Kepada Non Bank pihak terkait</w:t>
            </w:r>
          </w:p>
        </w:tc>
        <w:tc>
          <w:tcPr>
            <w:tcW w:w="2976" w:type="dxa"/>
            <w:tcBorders>
              <w:top w:val="single" w:sz="4" w:space="0" w:color="auto"/>
              <w:left w:val="single" w:sz="4" w:space="0" w:color="auto"/>
              <w:bottom w:val="single" w:sz="4" w:space="0" w:color="auto"/>
              <w:right w:val="single" w:sz="4" w:space="0" w:color="auto"/>
            </w:tcBorders>
            <w:hideMark/>
          </w:tcPr>
          <w:p w14:paraId="283AD086"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107.112.509</w:t>
            </w:r>
          </w:p>
        </w:tc>
        <w:tc>
          <w:tcPr>
            <w:tcW w:w="2268" w:type="dxa"/>
            <w:tcBorders>
              <w:top w:val="single" w:sz="4" w:space="0" w:color="auto"/>
              <w:left w:val="single" w:sz="4" w:space="0" w:color="auto"/>
              <w:bottom w:val="single" w:sz="4" w:space="0" w:color="auto"/>
              <w:right w:val="single" w:sz="4" w:space="0" w:color="auto"/>
            </w:tcBorders>
            <w:hideMark/>
          </w:tcPr>
          <w:p w14:paraId="735E7F6A"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110.115.200</w:t>
            </w:r>
          </w:p>
        </w:tc>
      </w:tr>
      <w:tr w:rsidR="004D1F79" w:rsidRPr="00053CE8" w14:paraId="3F8A856B" w14:textId="77777777" w:rsidTr="004D1F79">
        <w:trPr>
          <w:trHeight w:val="49"/>
        </w:trPr>
        <w:tc>
          <w:tcPr>
            <w:tcW w:w="3823" w:type="dxa"/>
            <w:tcBorders>
              <w:top w:val="single" w:sz="4" w:space="0" w:color="auto"/>
              <w:left w:val="single" w:sz="4" w:space="0" w:color="auto"/>
              <w:bottom w:val="single" w:sz="4" w:space="0" w:color="auto"/>
              <w:right w:val="single" w:sz="4" w:space="0" w:color="auto"/>
            </w:tcBorders>
            <w:hideMark/>
          </w:tcPr>
          <w:p w14:paraId="57F60B23"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d.  Kepada Non Bank pihak tidak terkait</w:t>
            </w:r>
          </w:p>
        </w:tc>
        <w:tc>
          <w:tcPr>
            <w:tcW w:w="2976" w:type="dxa"/>
            <w:tcBorders>
              <w:top w:val="single" w:sz="4" w:space="0" w:color="auto"/>
              <w:left w:val="single" w:sz="4" w:space="0" w:color="auto"/>
              <w:bottom w:val="single" w:sz="4" w:space="0" w:color="auto"/>
              <w:right w:val="single" w:sz="4" w:space="0" w:color="auto"/>
            </w:tcBorders>
            <w:hideMark/>
          </w:tcPr>
          <w:p w14:paraId="15161E60"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797.218.317</w:t>
            </w:r>
          </w:p>
        </w:tc>
        <w:tc>
          <w:tcPr>
            <w:tcW w:w="2268" w:type="dxa"/>
            <w:tcBorders>
              <w:top w:val="single" w:sz="4" w:space="0" w:color="auto"/>
              <w:left w:val="single" w:sz="4" w:space="0" w:color="auto"/>
              <w:bottom w:val="single" w:sz="4" w:space="0" w:color="auto"/>
              <w:right w:val="single" w:sz="4" w:space="0" w:color="auto"/>
            </w:tcBorders>
            <w:hideMark/>
          </w:tcPr>
          <w:p w14:paraId="0C98087E"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821.062.408</w:t>
            </w:r>
          </w:p>
        </w:tc>
      </w:tr>
      <w:tr w:rsidR="004D1F79" w:rsidRPr="00053CE8" w14:paraId="5345032B"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402D23D3"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Jumlah Kredit yang Diberikan</w:t>
            </w:r>
          </w:p>
        </w:tc>
        <w:tc>
          <w:tcPr>
            <w:tcW w:w="2976" w:type="dxa"/>
            <w:tcBorders>
              <w:top w:val="single" w:sz="4" w:space="0" w:color="auto"/>
              <w:left w:val="single" w:sz="4" w:space="0" w:color="auto"/>
              <w:bottom w:val="single" w:sz="4" w:space="0" w:color="auto"/>
              <w:right w:val="single" w:sz="4" w:space="0" w:color="auto"/>
            </w:tcBorders>
            <w:hideMark/>
          </w:tcPr>
          <w:p w14:paraId="1EC43A35"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904.330.826</w:t>
            </w:r>
          </w:p>
        </w:tc>
        <w:tc>
          <w:tcPr>
            <w:tcW w:w="2268" w:type="dxa"/>
            <w:tcBorders>
              <w:top w:val="single" w:sz="4" w:space="0" w:color="auto"/>
              <w:left w:val="single" w:sz="4" w:space="0" w:color="auto"/>
              <w:bottom w:val="single" w:sz="4" w:space="0" w:color="auto"/>
              <w:right w:val="single" w:sz="4" w:space="0" w:color="auto"/>
            </w:tcBorders>
            <w:hideMark/>
          </w:tcPr>
          <w:p w14:paraId="68F9D3F3"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931.177.608</w:t>
            </w:r>
          </w:p>
        </w:tc>
      </w:tr>
      <w:tr w:rsidR="004D1F79" w:rsidRPr="00053CE8" w14:paraId="689F61A3"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1997660F"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Penyisihan Kerugian</w:t>
            </w:r>
          </w:p>
        </w:tc>
        <w:tc>
          <w:tcPr>
            <w:tcW w:w="2976" w:type="dxa"/>
            <w:tcBorders>
              <w:top w:val="single" w:sz="4" w:space="0" w:color="auto"/>
              <w:left w:val="single" w:sz="4" w:space="0" w:color="auto"/>
              <w:bottom w:val="single" w:sz="4" w:space="0" w:color="auto"/>
              <w:right w:val="single" w:sz="4" w:space="0" w:color="auto"/>
            </w:tcBorders>
            <w:hideMark/>
          </w:tcPr>
          <w:p w14:paraId="60331454"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1.359.000</w:t>
            </w:r>
          </w:p>
        </w:tc>
        <w:tc>
          <w:tcPr>
            <w:tcW w:w="2268" w:type="dxa"/>
            <w:tcBorders>
              <w:top w:val="single" w:sz="4" w:space="0" w:color="auto"/>
              <w:left w:val="single" w:sz="4" w:space="0" w:color="auto"/>
              <w:bottom w:val="single" w:sz="4" w:space="0" w:color="auto"/>
              <w:right w:val="single" w:sz="4" w:space="0" w:color="auto"/>
            </w:tcBorders>
            <w:hideMark/>
          </w:tcPr>
          <w:p w14:paraId="229FD447"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1.399.600</w:t>
            </w:r>
          </w:p>
        </w:tc>
      </w:tr>
      <w:tr w:rsidR="004D1F79" w:rsidRPr="00053CE8" w14:paraId="5EAE1765"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45718CBF"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Jumlah Pnyisihan</w:t>
            </w:r>
          </w:p>
        </w:tc>
        <w:tc>
          <w:tcPr>
            <w:tcW w:w="2976" w:type="dxa"/>
            <w:tcBorders>
              <w:top w:val="single" w:sz="4" w:space="0" w:color="auto"/>
              <w:left w:val="single" w:sz="4" w:space="0" w:color="auto"/>
              <w:bottom w:val="single" w:sz="4" w:space="0" w:color="auto"/>
              <w:right w:val="single" w:sz="4" w:space="0" w:color="auto"/>
            </w:tcBorders>
            <w:hideMark/>
          </w:tcPr>
          <w:p w14:paraId="30314FC2"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902.971.826</w:t>
            </w:r>
          </w:p>
        </w:tc>
        <w:tc>
          <w:tcPr>
            <w:tcW w:w="2268" w:type="dxa"/>
            <w:tcBorders>
              <w:top w:val="single" w:sz="4" w:space="0" w:color="auto"/>
              <w:left w:val="single" w:sz="4" w:space="0" w:color="auto"/>
              <w:bottom w:val="single" w:sz="4" w:space="0" w:color="auto"/>
              <w:right w:val="single" w:sz="4" w:space="0" w:color="auto"/>
            </w:tcBorders>
            <w:hideMark/>
          </w:tcPr>
          <w:p w14:paraId="6ECD8D2E"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929.778.008</w:t>
            </w:r>
          </w:p>
        </w:tc>
      </w:tr>
      <w:tr w:rsidR="004D1F79" w:rsidRPr="00053CE8" w14:paraId="5C1AAFA2"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57C456EE"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Persediaan</w:t>
            </w:r>
          </w:p>
        </w:tc>
        <w:tc>
          <w:tcPr>
            <w:tcW w:w="2976" w:type="dxa"/>
            <w:tcBorders>
              <w:top w:val="single" w:sz="4" w:space="0" w:color="auto"/>
              <w:left w:val="single" w:sz="4" w:space="0" w:color="auto"/>
              <w:bottom w:val="single" w:sz="4" w:space="0" w:color="auto"/>
              <w:right w:val="single" w:sz="4" w:space="0" w:color="auto"/>
            </w:tcBorders>
            <w:hideMark/>
          </w:tcPr>
          <w:p w14:paraId="2247CF1D"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52.830.000</w:t>
            </w:r>
          </w:p>
        </w:tc>
        <w:tc>
          <w:tcPr>
            <w:tcW w:w="2268" w:type="dxa"/>
            <w:tcBorders>
              <w:top w:val="single" w:sz="4" w:space="0" w:color="auto"/>
              <w:left w:val="single" w:sz="4" w:space="0" w:color="auto"/>
              <w:bottom w:val="single" w:sz="4" w:space="0" w:color="auto"/>
              <w:right w:val="single" w:sz="4" w:space="0" w:color="auto"/>
            </w:tcBorders>
            <w:hideMark/>
          </w:tcPr>
          <w:p w14:paraId="37E15F88"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56.209.000</w:t>
            </w:r>
          </w:p>
        </w:tc>
      </w:tr>
      <w:tr w:rsidR="004D1F79" w:rsidRPr="00053CE8" w14:paraId="5790EC2D"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06D0C1C8"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Jumlah Aktiva Lancar</w:t>
            </w:r>
          </w:p>
        </w:tc>
        <w:tc>
          <w:tcPr>
            <w:tcW w:w="2976" w:type="dxa"/>
            <w:tcBorders>
              <w:top w:val="single" w:sz="4" w:space="0" w:color="auto"/>
              <w:left w:val="single" w:sz="4" w:space="0" w:color="auto"/>
              <w:bottom w:val="single" w:sz="4" w:space="0" w:color="auto"/>
              <w:right w:val="single" w:sz="4" w:space="0" w:color="auto"/>
            </w:tcBorders>
            <w:hideMark/>
          </w:tcPr>
          <w:p w14:paraId="11A6C6AA"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1.446.316.421</w:t>
            </w:r>
          </w:p>
        </w:tc>
        <w:tc>
          <w:tcPr>
            <w:tcW w:w="2268" w:type="dxa"/>
            <w:tcBorders>
              <w:top w:val="single" w:sz="4" w:space="0" w:color="auto"/>
              <w:left w:val="single" w:sz="4" w:space="0" w:color="auto"/>
              <w:bottom w:val="single" w:sz="4" w:space="0" w:color="auto"/>
              <w:right w:val="single" w:sz="4" w:space="0" w:color="auto"/>
            </w:tcBorders>
            <w:hideMark/>
          </w:tcPr>
          <w:p w14:paraId="4620134B"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1.590.333.204</w:t>
            </w:r>
          </w:p>
        </w:tc>
      </w:tr>
      <w:tr w:rsidR="004D1F79" w:rsidRPr="00053CE8" w14:paraId="218B4736"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6DC16292"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AKTIVA TETAP</w:t>
            </w:r>
          </w:p>
        </w:tc>
        <w:tc>
          <w:tcPr>
            <w:tcW w:w="2976" w:type="dxa"/>
            <w:tcBorders>
              <w:top w:val="single" w:sz="4" w:space="0" w:color="auto"/>
              <w:left w:val="single" w:sz="4" w:space="0" w:color="auto"/>
              <w:bottom w:val="single" w:sz="4" w:space="0" w:color="auto"/>
              <w:right w:val="single" w:sz="4" w:space="0" w:color="auto"/>
            </w:tcBorders>
          </w:tcPr>
          <w:p w14:paraId="2EEF6E48" w14:textId="77777777" w:rsidR="004D1F79" w:rsidRPr="00053CE8" w:rsidRDefault="004D1F79" w:rsidP="004D1F79">
            <w:pPr>
              <w:spacing w:after="0" w:line="240" w:lineRule="auto"/>
              <w:jc w:val="both"/>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26681B8" w14:textId="77777777" w:rsidR="004D1F79" w:rsidRPr="00053CE8" w:rsidRDefault="004D1F79" w:rsidP="004D1F79">
            <w:pPr>
              <w:spacing w:after="0" w:line="240" w:lineRule="auto"/>
              <w:jc w:val="both"/>
              <w:rPr>
                <w:rFonts w:ascii="Times New Roman" w:hAnsi="Times New Roman" w:cs="Times New Roman"/>
                <w:sz w:val="22"/>
                <w:szCs w:val="22"/>
              </w:rPr>
            </w:pPr>
          </w:p>
        </w:tc>
      </w:tr>
      <w:tr w:rsidR="004D1F79" w:rsidRPr="00053CE8" w14:paraId="28551C65"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7737B483"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Agunan yang Diambil Alih</w:t>
            </w:r>
          </w:p>
        </w:tc>
        <w:tc>
          <w:tcPr>
            <w:tcW w:w="2976" w:type="dxa"/>
            <w:tcBorders>
              <w:top w:val="single" w:sz="4" w:space="0" w:color="auto"/>
              <w:left w:val="single" w:sz="4" w:space="0" w:color="auto"/>
              <w:bottom w:val="single" w:sz="4" w:space="0" w:color="auto"/>
              <w:right w:val="single" w:sz="4" w:space="0" w:color="auto"/>
            </w:tcBorders>
            <w:hideMark/>
          </w:tcPr>
          <w:p w14:paraId="2F14F3E3"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47.000.000</w:t>
            </w:r>
          </w:p>
        </w:tc>
        <w:tc>
          <w:tcPr>
            <w:tcW w:w="2268" w:type="dxa"/>
            <w:tcBorders>
              <w:top w:val="single" w:sz="4" w:space="0" w:color="auto"/>
              <w:left w:val="single" w:sz="4" w:space="0" w:color="auto"/>
              <w:bottom w:val="single" w:sz="4" w:space="0" w:color="auto"/>
              <w:right w:val="single" w:sz="4" w:space="0" w:color="auto"/>
            </w:tcBorders>
            <w:hideMark/>
          </w:tcPr>
          <w:p w14:paraId="51DD0D53"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47.000.000</w:t>
            </w:r>
          </w:p>
        </w:tc>
      </w:tr>
      <w:tr w:rsidR="004D1F79" w:rsidRPr="00053CE8" w14:paraId="37AD243B"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642F101A"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Aset Tetap dan Inventaris :</w:t>
            </w:r>
          </w:p>
        </w:tc>
        <w:tc>
          <w:tcPr>
            <w:tcW w:w="2976" w:type="dxa"/>
            <w:tcBorders>
              <w:top w:val="single" w:sz="4" w:space="0" w:color="auto"/>
              <w:left w:val="single" w:sz="4" w:space="0" w:color="auto"/>
              <w:bottom w:val="single" w:sz="4" w:space="0" w:color="auto"/>
              <w:right w:val="single" w:sz="4" w:space="0" w:color="auto"/>
            </w:tcBorders>
          </w:tcPr>
          <w:p w14:paraId="7C89A53C" w14:textId="77777777" w:rsidR="004D1F79" w:rsidRPr="00053CE8" w:rsidRDefault="004D1F79" w:rsidP="004D1F79">
            <w:pPr>
              <w:spacing w:after="0" w:line="240" w:lineRule="auto"/>
              <w:jc w:val="both"/>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794EF4C" w14:textId="77777777" w:rsidR="004D1F79" w:rsidRPr="00053CE8" w:rsidRDefault="004D1F79" w:rsidP="004D1F79">
            <w:pPr>
              <w:spacing w:after="0" w:line="240" w:lineRule="auto"/>
              <w:jc w:val="both"/>
              <w:rPr>
                <w:rFonts w:ascii="Times New Roman" w:hAnsi="Times New Roman" w:cs="Times New Roman"/>
                <w:sz w:val="22"/>
                <w:szCs w:val="22"/>
              </w:rPr>
            </w:pPr>
          </w:p>
        </w:tc>
      </w:tr>
      <w:tr w:rsidR="004D1F79" w:rsidRPr="00053CE8" w14:paraId="1BFB1B00"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0853BB50"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a. Tanah dan Gedung</w:t>
            </w:r>
          </w:p>
        </w:tc>
        <w:tc>
          <w:tcPr>
            <w:tcW w:w="2976" w:type="dxa"/>
            <w:tcBorders>
              <w:top w:val="single" w:sz="4" w:space="0" w:color="auto"/>
              <w:left w:val="single" w:sz="4" w:space="0" w:color="auto"/>
              <w:bottom w:val="single" w:sz="4" w:space="0" w:color="auto"/>
              <w:right w:val="single" w:sz="4" w:space="0" w:color="auto"/>
            </w:tcBorders>
            <w:hideMark/>
          </w:tcPr>
          <w:p w14:paraId="0F45914E"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1.406.284.000</w:t>
            </w:r>
          </w:p>
        </w:tc>
        <w:tc>
          <w:tcPr>
            <w:tcW w:w="2268" w:type="dxa"/>
            <w:tcBorders>
              <w:top w:val="single" w:sz="4" w:space="0" w:color="auto"/>
              <w:left w:val="single" w:sz="4" w:space="0" w:color="auto"/>
              <w:bottom w:val="single" w:sz="4" w:space="0" w:color="auto"/>
              <w:right w:val="single" w:sz="4" w:space="0" w:color="auto"/>
            </w:tcBorders>
            <w:hideMark/>
          </w:tcPr>
          <w:p w14:paraId="7AE41B60"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1.542.099.000</w:t>
            </w:r>
          </w:p>
        </w:tc>
      </w:tr>
      <w:tr w:rsidR="004D1F79" w:rsidRPr="00053CE8" w14:paraId="3FD76F94" w14:textId="77777777" w:rsidTr="004D1F79">
        <w:trPr>
          <w:trHeight w:val="49"/>
        </w:trPr>
        <w:tc>
          <w:tcPr>
            <w:tcW w:w="3823" w:type="dxa"/>
            <w:tcBorders>
              <w:top w:val="single" w:sz="4" w:space="0" w:color="auto"/>
              <w:left w:val="single" w:sz="4" w:space="0" w:color="auto"/>
              <w:bottom w:val="single" w:sz="4" w:space="0" w:color="auto"/>
              <w:right w:val="single" w:sz="4" w:space="0" w:color="auto"/>
            </w:tcBorders>
            <w:hideMark/>
          </w:tcPr>
          <w:p w14:paraId="0B47A2D9" w14:textId="77777777" w:rsidR="004D1F79" w:rsidRPr="00053CE8" w:rsidRDefault="004D1F79" w:rsidP="004D1F79">
            <w:pPr>
              <w:spacing w:after="0" w:line="240" w:lineRule="auto"/>
              <w:rPr>
                <w:rFonts w:ascii="Times New Roman" w:hAnsi="Times New Roman" w:cs="Times New Roman"/>
                <w:sz w:val="22"/>
                <w:szCs w:val="22"/>
              </w:rPr>
            </w:pPr>
            <w:r w:rsidRPr="00053CE8">
              <w:rPr>
                <w:rFonts w:ascii="Times New Roman" w:hAnsi="Times New Roman" w:cs="Times New Roman"/>
                <w:sz w:val="22"/>
                <w:szCs w:val="22"/>
              </w:rPr>
              <w:t>b. Akumulasipenyusutan dan penurunan nilai gedung -/-</w:t>
            </w:r>
          </w:p>
        </w:tc>
        <w:tc>
          <w:tcPr>
            <w:tcW w:w="2976" w:type="dxa"/>
            <w:tcBorders>
              <w:top w:val="single" w:sz="4" w:space="0" w:color="auto"/>
              <w:left w:val="single" w:sz="4" w:space="0" w:color="auto"/>
              <w:bottom w:val="single" w:sz="4" w:space="0" w:color="auto"/>
              <w:right w:val="single" w:sz="4" w:space="0" w:color="auto"/>
            </w:tcBorders>
            <w:hideMark/>
          </w:tcPr>
          <w:p w14:paraId="563F1C1F"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3.870.732</w:t>
            </w:r>
          </w:p>
        </w:tc>
        <w:tc>
          <w:tcPr>
            <w:tcW w:w="2268" w:type="dxa"/>
            <w:tcBorders>
              <w:top w:val="single" w:sz="4" w:space="0" w:color="auto"/>
              <w:left w:val="single" w:sz="4" w:space="0" w:color="auto"/>
              <w:bottom w:val="single" w:sz="4" w:space="0" w:color="auto"/>
              <w:right w:val="single" w:sz="4" w:space="0" w:color="auto"/>
            </w:tcBorders>
            <w:hideMark/>
          </w:tcPr>
          <w:p w14:paraId="4E26C16E"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4.893.001</w:t>
            </w:r>
          </w:p>
        </w:tc>
      </w:tr>
      <w:tr w:rsidR="004D1F79" w:rsidRPr="00053CE8" w14:paraId="49855632"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46E059B5"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c. Inventaris</w:t>
            </w:r>
          </w:p>
        </w:tc>
        <w:tc>
          <w:tcPr>
            <w:tcW w:w="2976" w:type="dxa"/>
            <w:tcBorders>
              <w:top w:val="single" w:sz="4" w:space="0" w:color="auto"/>
              <w:left w:val="single" w:sz="4" w:space="0" w:color="auto"/>
              <w:bottom w:val="single" w:sz="4" w:space="0" w:color="auto"/>
              <w:right w:val="single" w:sz="4" w:space="0" w:color="auto"/>
            </w:tcBorders>
            <w:hideMark/>
          </w:tcPr>
          <w:p w14:paraId="27DE3F89"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230.015.200</w:t>
            </w:r>
          </w:p>
        </w:tc>
        <w:tc>
          <w:tcPr>
            <w:tcW w:w="2268" w:type="dxa"/>
            <w:tcBorders>
              <w:top w:val="single" w:sz="4" w:space="0" w:color="auto"/>
              <w:left w:val="single" w:sz="4" w:space="0" w:color="auto"/>
              <w:bottom w:val="single" w:sz="4" w:space="0" w:color="auto"/>
              <w:right w:val="single" w:sz="4" w:space="0" w:color="auto"/>
            </w:tcBorders>
            <w:hideMark/>
          </w:tcPr>
          <w:p w14:paraId="143828E3"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232.019.200</w:t>
            </w:r>
          </w:p>
        </w:tc>
      </w:tr>
      <w:tr w:rsidR="004D1F79" w:rsidRPr="00053CE8" w14:paraId="0211560C" w14:textId="77777777" w:rsidTr="004D1F79">
        <w:trPr>
          <w:trHeight w:val="49"/>
        </w:trPr>
        <w:tc>
          <w:tcPr>
            <w:tcW w:w="3823" w:type="dxa"/>
            <w:tcBorders>
              <w:top w:val="single" w:sz="4" w:space="0" w:color="auto"/>
              <w:left w:val="single" w:sz="4" w:space="0" w:color="auto"/>
              <w:bottom w:val="single" w:sz="4" w:space="0" w:color="auto"/>
              <w:right w:val="single" w:sz="4" w:space="0" w:color="auto"/>
            </w:tcBorders>
            <w:hideMark/>
          </w:tcPr>
          <w:p w14:paraId="1B488BD1" w14:textId="77777777" w:rsidR="004D1F79" w:rsidRPr="00053CE8" w:rsidRDefault="004D1F79" w:rsidP="004D1F79">
            <w:pPr>
              <w:spacing w:after="0" w:line="240" w:lineRule="auto"/>
              <w:rPr>
                <w:rFonts w:ascii="Times New Roman" w:hAnsi="Times New Roman" w:cs="Times New Roman"/>
                <w:sz w:val="22"/>
                <w:szCs w:val="22"/>
              </w:rPr>
            </w:pPr>
            <w:r w:rsidRPr="00053CE8">
              <w:rPr>
                <w:rFonts w:ascii="Times New Roman" w:hAnsi="Times New Roman" w:cs="Times New Roman"/>
                <w:sz w:val="22"/>
                <w:szCs w:val="22"/>
              </w:rPr>
              <w:t>d. Akumulasi penyusutan dan penurunan nilai inventaris -/-</w:t>
            </w:r>
          </w:p>
        </w:tc>
        <w:tc>
          <w:tcPr>
            <w:tcW w:w="2976" w:type="dxa"/>
            <w:tcBorders>
              <w:top w:val="single" w:sz="4" w:space="0" w:color="auto"/>
              <w:left w:val="single" w:sz="4" w:space="0" w:color="auto"/>
              <w:bottom w:val="single" w:sz="4" w:space="0" w:color="auto"/>
              <w:right w:val="single" w:sz="4" w:space="0" w:color="auto"/>
            </w:tcBorders>
            <w:hideMark/>
          </w:tcPr>
          <w:p w14:paraId="492887A0"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2.289.790</w:t>
            </w:r>
          </w:p>
        </w:tc>
        <w:tc>
          <w:tcPr>
            <w:tcW w:w="2268" w:type="dxa"/>
            <w:tcBorders>
              <w:top w:val="single" w:sz="4" w:space="0" w:color="auto"/>
              <w:left w:val="single" w:sz="4" w:space="0" w:color="auto"/>
              <w:bottom w:val="single" w:sz="4" w:space="0" w:color="auto"/>
              <w:right w:val="single" w:sz="4" w:space="0" w:color="auto"/>
            </w:tcBorders>
            <w:hideMark/>
          </w:tcPr>
          <w:p w14:paraId="32E7CF88"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3.770.150</w:t>
            </w:r>
          </w:p>
        </w:tc>
      </w:tr>
      <w:tr w:rsidR="004D1F79" w:rsidRPr="00053CE8" w14:paraId="49D0451D"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6E1EC254"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Jumlah aset tetap dan inventaris</w:t>
            </w:r>
          </w:p>
        </w:tc>
        <w:tc>
          <w:tcPr>
            <w:tcW w:w="2976" w:type="dxa"/>
            <w:tcBorders>
              <w:top w:val="single" w:sz="4" w:space="0" w:color="auto"/>
              <w:left w:val="single" w:sz="4" w:space="0" w:color="auto"/>
              <w:bottom w:val="single" w:sz="4" w:space="0" w:color="auto"/>
              <w:right w:val="single" w:sz="4" w:space="0" w:color="auto"/>
            </w:tcBorders>
            <w:hideMark/>
          </w:tcPr>
          <w:p w14:paraId="2D1204A9"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1.642.459.722</w:t>
            </w:r>
          </w:p>
        </w:tc>
        <w:tc>
          <w:tcPr>
            <w:tcW w:w="2268" w:type="dxa"/>
            <w:tcBorders>
              <w:top w:val="single" w:sz="4" w:space="0" w:color="auto"/>
              <w:left w:val="single" w:sz="4" w:space="0" w:color="auto"/>
              <w:bottom w:val="single" w:sz="4" w:space="0" w:color="auto"/>
              <w:right w:val="single" w:sz="4" w:space="0" w:color="auto"/>
            </w:tcBorders>
            <w:hideMark/>
          </w:tcPr>
          <w:p w14:paraId="2749806B"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1.965.455.049</w:t>
            </w:r>
          </w:p>
        </w:tc>
      </w:tr>
      <w:tr w:rsidR="004D1F79" w:rsidRPr="00053CE8" w14:paraId="42BFD088"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55F844DF"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Aset tidak berwujud</w:t>
            </w:r>
          </w:p>
        </w:tc>
        <w:tc>
          <w:tcPr>
            <w:tcW w:w="2976" w:type="dxa"/>
            <w:tcBorders>
              <w:top w:val="single" w:sz="4" w:space="0" w:color="auto"/>
              <w:left w:val="single" w:sz="4" w:space="0" w:color="auto"/>
              <w:bottom w:val="single" w:sz="4" w:space="0" w:color="auto"/>
              <w:right w:val="single" w:sz="4" w:space="0" w:color="auto"/>
            </w:tcBorders>
            <w:hideMark/>
          </w:tcPr>
          <w:p w14:paraId="307708F6"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143.027.015</w:t>
            </w:r>
          </w:p>
        </w:tc>
        <w:tc>
          <w:tcPr>
            <w:tcW w:w="2268" w:type="dxa"/>
            <w:tcBorders>
              <w:top w:val="single" w:sz="4" w:space="0" w:color="auto"/>
              <w:left w:val="single" w:sz="4" w:space="0" w:color="auto"/>
              <w:bottom w:val="single" w:sz="4" w:space="0" w:color="auto"/>
              <w:right w:val="single" w:sz="4" w:space="0" w:color="auto"/>
            </w:tcBorders>
            <w:hideMark/>
          </w:tcPr>
          <w:p w14:paraId="619F990F"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143.027.015</w:t>
            </w:r>
          </w:p>
        </w:tc>
      </w:tr>
      <w:tr w:rsidR="004D1F79" w:rsidRPr="00053CE8" w14:paraId="7151D6BD"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53AFC374"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Akumulasi Amortisasi -/-</w:t>
            </w:r>
          </w:p>
        </w:tc>
        <w:tc>
          <w:tcPr>
            <w:tcW w:w="2976" w:type="dxa"/>
            <w:tcBorders>
              <w:top w:val="single" w:sz="4" w:space="0" w:color="auto"/>
              <w:left w:val="single" w:sz="4" w:space="0" w:color="auto"/>
              <w:bottom w:val="single" w:sz="4" w:space="0" w:color="auto"/>
              <w:right w:val="single" w:sz="4" w:space="0" w:color="auto"/>
            </w:tcBorders>
            <w:hideMark/>
          </w:tcPr>
          <w:p w14:paraId="18EA0F03"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14:paraId="664E9FB5"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r>
      <w:tr w:rsidR="004D1F79" w:rsidRPr="00053CE8" w14:paraId="1D7F5456"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6BA817C1"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Aset Lain-lain</w:t>
            </w:r>
          </w:p>
        </w:tc>
        <w:tc>
          <w:tcPr>
            <w:tcW w:w="2976" w:type="dxa"/>
            <w:tcBorders>
              <w:top w:val="single" w:sz="4" w:space="0" w:color="auto"/>
              <w:left w:val="single" w:sz="4" w:space="0" w:color="auto"/>
              <w:bottom w:val="single" w:sz="4" w:space="0" w:color="auto"/>
              <w:right w:val="single" w:sz="4" w:space="0" w:color="auto"/>
            </w:tcBorders>
            <w:hideMark/>
          </w:tcPr>
          <w:p w14:paraId="2AA43423"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267.678.956</w:t>
            </w:r>
          </w:p>
        </w:tc>
        <w:tc>
          <w:tcPr>
            <w:tcW w:w="2268" w:type="dxa"/>
            <w:tcBorders>
              <w:top w:val="single" w:sz="4" w:space="0" w:color="auto"/>
              <w:left w:val="single" w:sz="4" w:space="0" w:color="auto"/>
              <w:bottom w:val="single" w:sz="4" w:space="0" w:color="auto"/>
              <w:right w:val="single" w:sz="4" w:space="0" w:color="auto"/>
            </w:tcBorders>
            <w:hideMark/>
          </w:tcPr>
          <w:p w14:paraId="7870E147"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269.844.221</w:t>
            </w:r>
          </w:p>
        </w:tc>
      </w:tr>
      <w:tr w:rsidR="004D1F79" w:rsidRPr="00053CE8" w14:paraId="23238AEE"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38D31E51"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JUMLAH AKTIVA</w:t>
            </w:r>
          </w:p>
        </w:tc>
        <w:tc>
          <w:tcPr>
            <w:tcW w:w="2976" w:type="dxa"/>
            <w:tcBorders>
              <w:top w:val="single" w:sz="4" w:space="0" w:color="auto"/>
              <w:left w:val="single" w:sz="4" w:space="0" w:color="auto"/>
              <w:bottom w:val="single" w:sz="4" w:space="0" w:color="auto"/>
              <w:right w:val="single" w:sz="4" w:space="0" w:color="auto"/>
            </w:tcBorders>
            <w:hideMark/>
          </w:tcPr>
          <w:p w14:paraId="163ED050"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3.499.482.114</w:t>
            </w:r>
          </w:p>
        </w:tc>
        <w:tc>
          <w:tcPr>
            <w:tcW w:w="2268" w:type="dxa"/>
            <w:tcBorders>
              <w:top w:val="single" w:sz="4" w:space="0" w:color="auto"/>
              <w:left w:val="single" w:sz="4" w:space="0" w:color="auto"/>
              <w:bottom w:val="single" w:sz="4" w:space="0" w:color="auto"/>
              <w:right w:val="single" w:sz="4" w:space="0" w:color="auto"/>
            </w:tcBorders>
            <w:hideMark/>
          </w:tcPr>
          <w:p w14:paraId="02CA3A19"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3.815.659.489</w:t>
            </w:r>
          </w:p>
        </w:tc>
      </w:tr>
      <w:tr w:rsidR="004D1F79" w:rsidRPr="00053CE8" w14:paraId="4DE18F3E"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259588A2" w14:textId="77777777" w:rsidR="004D1F79" w:rsidRPr="00053CE8" w:rsidRDefault="004D1F79" w:rsidP="004D1F79">
            <w:pPr>
              <w:spacing w:after="0" w:line="240" w:lineRule="auto"/>
              <w:jc w:val="both"/>
              <w:rPr>
                <w:rFonts w:ascii="Times New Roman" w:hAnsi="Times New Roman" w:cs="Times New Roman"/>
                <w:b/>
                <w:bCs/>
                <w:sz w:val="22"/>
                <w:szCs w:val="22"/>
              </w:rPr>
            </w:pPr>
            <w:r w:rsidRPr="00053CE8">
              <w:rPr>
                <w:rFonts w:ascii="Times New Roman" w:hAnsi="Times New Roman" w:cs="Times New Roman"/>
                <w:b/>
                <w:bCs/>
                <w:sz w:val="22"/>
                <w:szCs w:val="22"/>
              </w:rPr>
              <w:t>PASIVA</w:t>
            </w:r>
          </w:p>
        </w:tc>
        <w:tc>
          <w:tcPr>
            <w:tcW w:w="2976" w:type="dxa"/>
            <w:tcBorders>
              <w:top w:val="single" w:sz="4" w:space="0" w:color="auto"/>
              <w:left w:val="single" w:sz="4" w:space="0" w:color="auto"/>
              <w:bottom w:val="single" w:sz="4" w:space="0" w:color="auto"/>
              <w:right w:val="single" w:sz="4" w:space="0" w:color="auto"/>
            </w:tcBorders>
          </w:tcPr>
          <w:p w14:paraId="74A773DC" w14:textId="77777777" w:rsidR="004D1F79" w:rsidRPr="00053CE8" w:rsidRDefault="004D1F79" w:rsidP="004D1F79">
            <w:pPr>
              <w:spacing w:after="0" w:line="240" w:lineRule="auto"/>
              <w:jc w:val="both"/>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714A3ED" w14:textId="77777777" w:rsidR="004D1F79" w:rsidRPr="00053CE8" w:rsidRDefault="004D1F79" w:rsidP="004D1F79">
            <w:pPr>
              <w:spacing w:after="0" w:line="240" w:lineRule="auto"/>
              <w:jc w:val="both"/>
              <w:rPr>
                <w:rFonts w:ascii="Times New Roman" w:hAnsi="Times New Roman" w:cs="Times New Roman"/>
                <w:sz w:val="22"/>
                <w:szCs w:val="22"/>
              </w:rPr>
            </w:pPr>
          </w:p>
        </w:tc>
      </w:tr>
      <w:tr w:rsidR="004D1F79" w:rsidRPr="00053CE8" w14:paraId="16AB8698"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614116B0"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KEWAJIBAN</w:t>
            </w:r>
          </w:p>
        </w:tc>
        <w:tc>
          <w:tcPr>
            <w:tcW w:w="2976" w:type="dxa"/>
            <w:tcBorders>
              <w:top w:val="single" w:sz="4" w:space="0" w:color="auto"/>
              <w:left w:val="single" w:sz="4" w:space="0" w:color="auto"/>
              <w:bottom w:val="single" w:sz="4" w:space="0" w:color="auto"/>
              <w:right w:val="single" w:sz="4" w:space="0" w:color="auto"/>
            </w:tcBorders>
          </w:tcPr>
          <w:p w14:paraId="19103DA0" w14:textId="77777777" w:rsidR="004D1F79" w:rsidRPr="00053CE8" w:rsidRDefault="004D1F79" w:rsidP="004D1F79">
            <w:pPr>
              <w:spacing w:after="0" w:line="240" w:lineRule="auto"/>
              <w:jc w:val="both"/>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F18D4E1" w14:textId="77777777" w:rsidR="004D1F79" w:rsidRPr="00053CE8" w:rsidRDefault="004D1F79" w:rsidP="004D1F79">
            <w:pPr>
              <w:spacing w:after="0" w:line="240" w:lineRule="auto"/>
              <w:jc w:val="both"/>
              <w:rPr>
                <w:rFonts w:ascii="Times New Roman" w:hAnsi="Times New Roman" w:cs="Times New Roman"/>
                <w:sz w:val="22"/>
                <w:szCs w:val="22"/>
              </w:rPr>
            </w:pPr>
          </w:p>
        </w:tc>
      </w:tr>
      <w:tr w:rsidR="004D1F79" w:rsidRPr="00053CE8" w14:paraId="5A6FB6BA"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4D573A4D"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Kewajiban Segera</w:t>
            </w:r>
          </w:p>
        </w:tc>
        <w:tc>
          <w:tcPr>
            <w:tcW w:w="2976" w:type="dxa"/>
            <w:tcBorders>
              <w:top w:val="single" w:sz="4" w:space="0" w:color="auto"/>
              <w:left w:val="single" w:sz="4" w:space="0" w:color="auto"/>
              <w:bottom w:val="single" w:sz="4" w:space="0" w:color="auto"/>
              <w:right w:val="single" w:sz="4" w:space="0" w:color="auto"/>
            </w:tcBorders>
            <w:hideMark/>
          </w:tcPr>
          <w:p w14:paraId="266487F2"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5.581.776</w:t>
            </w:r>
          </w:p>
        </w:tc>
        <w:tc>
          <w:tcPr>
            <w:tcW w:w="2268" w:type="dxa"/>
            <w:tcBorders>
              <w:top w:val="single" w:sz="4" w:space="0" w:color="auto"/>
              <w:left w:val="single" w:sz="4" w:space="0" w:color="auto"/>
              <w:bottom w:val="single" w:sz="4" w:space="0" w:color="auto"/>
              <w:right w:val="single" w:sz="4" w:space="0" w:color="auto"/>
            </w:tcBorders>
            <w:hideMark/>
          </w:tcPr>
          <w:p w14:paraId="79C01EEF"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6.420.100</w:t>
            </w:r>
          </w:p>
        </w:tc>
      </w:tr>
      <w:tr w:rsidR="004D1F79" w:rsidRPr="00053CE8" w14:paraId="5D557F23"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0AC1D9D0"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Utang Bunga</w:t>
            </w:r>
          </w:p>
        </w:tc>
        <w:tc>
          <w:tcPr>
            <w:tcW w:w="2976" w:type="dxa"/>
            <w:tcBorders>
              <w:top w:val="single" w:sz="4" w:space="0" w:color="auto"/>
              <w:left w:val="single" w:sz="4" w:space="0" w:color="auto"/>
              <w:bottom w:val="single" w:sz="4" w:space="0" w:color="auto"/>
              <w:right w:val="single" w:sz="4" w:space="0" w:color="auto"/>
            </w:tcBorders>
            <w:hideMark/>
          </w:tcPr>
          <w:p w14:paraId="49CDA4AD"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87.493.313</w:t>
            </w:r>
          </w:p>
        </w:tc>
        <w:tc>
          <w:tcPr>
            <w:tcW w:w="2268" w:type="dxa"/>
            <w:tcBorders>
              <w:top w:val="single" w:sz="4" w:space="0" w:color="auto"/>
              <w:left w:val="single" w:sz="4" w:space="0" w:color="auto"/>
              <w:bottom w:val="single" w:sz="4" w:space="0" w:color="auto"/>
              <w:right w:val="single" w:sz="4" w:space="0" w:color="auto"/>
            </w:tcBorders>
            <w:hideMark/>
          </w:tcPr>
          <w:p w14:paraId="71336FD0"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79.350.000</w:t>
            </w:r>
          </w:p>
        </w:tc>
      </w:tr>
      <w:tr w:rsidR="004D1F79" w:rsidRPr="00053CE8" w14:paraId="74C5DD8E"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33FB563B"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Utang Pajak</w:t>
            </w:r>
          </w:p>
        </w:tc>
        <w:tc>
          <w:tcPr>
            <w:tcW w:w="2976" w:type="dxa"/>
            <w:tcBorders>
              <w:top w:val="single" w:sz="4" w:space="0" w:color="auto"/>
              <w:left w:val="single" w:sz="4" w:space="0" w:color="auto"/>
              <w:bottom w:val="single" w:sz="4" w:space="0" w:color="auto"/>
              <w:right w:val="single" w:sz="4" w:space="0" w:color="auto"/>
            </w:tcBorders>
            <w:hideMark/>
          </w:tcPr>
          <w:p w14:paraId="4C27DA38"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82.234.500</w:t>
            </w:r>
          </w:p>
        </w:tc>
        <w:tc>
          <w:tcPr>
            <w:tcW w:w="2268" w:type="dxa"/>
            <w:tcBorders>
              <w:top w:val="single" w:sz="4" w:space="0" w:color="auto"/>
              <w:left w:val="single" w:sz="4" w:space="0" w:color="auto"/>
              <w:bottom w:val="single" w:sz="4" w:space="0" w:color="auto"/>
              <w:right w:val="single" w:sz="4" w:space="0" w:color="auto"/>
            </w:tcBorders>
            <w:hideMark/>
          </w:tcPr>
          <w:p w14:paraId="2FEB6672"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74.828.245</w:t>
            </w:r>
          </w:p>
        </w:tc>
      </w:tr>
      <w:tr w:rsidR="004D1F79" w:rsidRPr="00053CE8" w14:paraId="79FFC491"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65D18EFD"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Jumlah Utang Lancar</w:t>
            </w:r>
          </w:p>
        </w:tc>
        <w:tc>
          <w:tcPr>
            <w:tcW w:w="2976" w:type="dxa"/>
            <w:tcBorders>
              <w:top w:val="single" w:sz="4" w:space="0" w:color="auto"/>
              <w:left w:val="single" w:sz="4" w:space="0" w:color="auto"/>
              <w:bottom w:val="single" w:sz="4" w:space="0" w:color="auto"/>
              <w:right w:val="single" w:sz="4" w:space="0" w:color="auto"/>
            </w:tcBorders>
            <w:hideMark/>
          </w:tcPr>
          <w:p w14:paraId="33676A3C"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175.309.589</w:t>
            </w:r>
          </w:p>
        </w:tc>
        <w:tc>
          <w:tcPr>
            <w:tcW w:w="2268" w:type="dxa"/>
            <w:tcBorders>
              <w:top w:val="single" w:sz="4" w:space="0" w:color="auto"/>
              <w:left w:val="single" w:sz="4" w:space="0" w:color="auto"/>
              <w:bottom w:val="single" w:sz="4" w:space="0" w:color="auto"/>
              <w:right w:val="single" w:sz="4" w:space="0" w:color="auto"/>
            </w:tcBorders>
            <w:hideMark/>
          </w:tcPr>
          <w:p w14:paraId="21634FF9"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160.598.345</w:t>
            </w:r>
          </w:p>
        </w:tc>
      </w:tr>
      <w:tr w:rsidR="004D1F79" w:rsidRPr="00053CE8" w14:paraId="106BEE21"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6424E8F5"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Simpanan</w:t>
            </w:r>
          </w:p>
        </w:tc>
        <w:tc>
          <w:tcPr>
            <w:tcW w:w="2976" w:type="dxa"/>
            <w:tcBorders>
              <w:top w:val="single" w:sz="4" w:space="0" w:color="auto"/>
              <w:left w:val="single" w:sz="4" w:space="0" w:color="auto"/>
              <w:bottom w:val="single" w:sz="4" w:space="0" w:color="auto"/>
              <w:right w:val="single" w:sz="4" w:space="0" w:color="auto"/>
            </w:tcBorders>
          </w:tcPr>
          <w:p w14:paraId="7709E9A0" w14:textId="77777777" w:rsidR="004D1F79" w:rsidRPr="00053CE8" w:rsidRDefault="004D1F79" w:rsidP="004D1F79">
            <w:pPr>
              <w:spacing w:after="0" w:line="240" w:lineRule="auto"/>
              <w:jc w:val="both"/>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2548B2C" w14:textId="77777777" w:rsidR="004D1F79" w:rsidRPr="00053CE8" w:rsidRDefault="004D1F79" w:rsidP="004D1F79">
            <w:pPr>
              <w:spacing w:after="0" w:line="240" w:lineRule="auto"/>
              <w:jc w:val="both"/>
              <w:rPr>
                <w:rFonts w:ascii="Times New Roman" w:hAnsi="Times New Roman" w:cs="Times New Roman"/>
                <w:sz w:val="22"/>
                <w:szCs w:val="22"/>
              </w:rPr>
            </w:pPr>
          </w:p>
        </w:tc>
      </w:tr>
      <w:tr w:rsidR="004D1F79" w:rsidRPr="00053CE8" w14:paraId="539A86AD"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179B24FC"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lastRenderedPageBreak/>
              <w:t>a. Tabungan</w:t>
            </w:r>
          </w:p>
        </w:tc>
        <w:tc>
          <w:tcPr>
            <w:tcW w:w="2976" w:type="dxa"/>
            <w:tcBorders>
              <w:top w:val="single" w:sz="4" w:space="0" w:color="auto"/>
              <w:left w:val="single" w:sz="4" w:space="0" w:color="auto"/>
              <w:bottom w:val="single" w:sz="4" w:space="0" w:color="auto"/>
              <w:right w:val="single" w:sz="4" w:space="0" w:color="auto"/>
            </w:tcBorders>
            <w:hideMark/>
          </w:tcPr>
          <w:p w14:paraId="35E6857B"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973.010.326</w:t>
            </w:r>
          </w:p>
        </w:tc>
        <w:tc>
          <w:tcPr>
            <w:tcW w:w="2268" w:type="dxa"/>
            <w:tcBorders>
              <w:top w:val="single" w:sz="4" w:space="0" w:color="auto"/>
              <w:left w:val="single" w:sz="4" w:space="0" w:color="auto"/>
              <w:bottom w:val="single" w:sz="4" w:space="0" w:color="auto"/>
              <w:right w:val="single" w:sz="4" w:space="0" w:color="auto"/>
            </w:tcBorders>
            <w:hideMark/>
          </w:tcPr>
          <w:p w14:paraId="679B806B"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1.069.500.000</w:t>
            </w:r>
          </w:p>
        </w:tc>
      </w:tr>
      <w:tr w:rsidR="004D1F79" w:rsidRPr="00053CE8" w14:paraId="2E69F067"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6A2D73B6"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b. Deposito</w:t>
            </w:r>
          </w:p>
        </w:tc>
        <w:tc>
          <w:tcPr>
            <w:tcW w:w="2976" w:type="dxa"/>
            <w:tcBorders>
              <w:top w:val="single" w:sz="4" w:space="0" w:color="auto"/>
              <w:left w:val="single" w:sz="4" w:space="0" w:color="auto"/>
              <w:bottom w:val="single" w:sz="4" w:space="0" w:color="auto"/>
              <w:right w:val="single" w:sz="4" w:space="0" w:color="auto"/>
            </w:tcBorders>
            <w:hideMark/>
          </w:tcPr>
          <w:p w14:paraId="6CBCF74A"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1.004.219.212</w:t>
            </w:r>
          </w:p>
        </w:tc>
        <w:tc>
          <w:tcPr>
            <w:tcW w:w="2268" w:type="dxa"/>
            <w:tcBorders>
              <w:top w:val="single" w:sz="4" w:space="0" w:color="auto"/>
              <w:left w:val="single" w:sz="4" w:space="0" w:color="auto"/>
              <w:bottom w:val="single" w:sz="4" w:space="0" w:color="auto"/>
              <w:right w:val="single" w:sz="4" w:space="0" w:color="auto"/>
            </w:tcBorders>
            <w:hideMark/>
          </w:tcPr>
          <w:p w14:paraId="2867BA7C"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1.157.893.298</w:t>
            </w:r>
          </w:p>
        </w:tc>
      </w:tr>
      <w:tr w:rsidR="004D1F79" w:rsidRPr="00053CE8" w14:paraId="4EE147D8"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31387297"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Jumlah Simpanan</w:t>
            </w:r>
          </w:p>
        </w:tc>
        <w:tc>
          <w:tcPr>
            <w:tcW w:w="2976" w:type="dxa"/>
            <w:tcBorders>
              <w:top w:val="single" w:sz="4" w:space="0" w:color="auto"/>
              <w:left w:val="single" w:sz="4" w:space="0" w:color="auto"/>
              <w:bottom w:val="single" w:sz="4" w:space="0" w:color="auto"/>
              <w:right w:val="single" w:sz="4" w:space="0" w:color="auto"/>
            </w:tcBorders>
            <w:hideMark/>
          </w:tcPr>
          <w:p w14:paraId="5D90D628"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1.977.229.538</w:t>
            </w:r>
          </w:p>
        </w:tc>
        <w:tc>
          <w:tcPr>
            <w:tcW w:w="2268" w:type="dxa"/>
            <w:tcBorders>
              <w:top w:val="single" w:sz="4" w:space="0" w:color="auto"/>
              <w:left w:val="single" w:sz="4" w:space="0" w:color="auto"/>
              <w:bottom w:val="single" w:sz="4" w:space="0" w:color="auto"/>
              <w:right w:val="single" w:sz="4" w:space="0" w:color="auto"/>
            </w:tcBorders>
            <w:hideMark/>
          </w:tcPr>
          <w:p w14:paraId="1874AB6E"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2.227.393.298</w:t>
            </w:r>
          </w:p>
        </w:tc>
      </w:tr>
      <w:tr w:rsidR="004D1F79" w:rsidRPr="00053CE8" w14:paraId="6B8A5FA9"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338DFBBE"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 xml:space="preserve">Simpanan dan Bank Lain </w:t>
            </w:r>
          </w:p>
        </w:tc>
        <w:tc>
          <w:tcPr>
            <w:tcW w:w="2976" w:type="dxa"/>
            <w:tcBorders>
              <w:top w:val="single" w:sz="4" w:space="0" w:color="auto"/>
              <w:left w:val="single" w:sz="4" w:space="0" w:color="auto"/>
              <w:bottom w:val="single" w:sz="4" w:space="0" w:color="auto"/>
              <w:right w:val="single" w:sz="4" w:space="0" w:color="auto"/>
            </w:tcBorders>
            <w:hideMark/>
          </w:tcPr>
          <w:p w14:paraId="68FF6C6E"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10.672.436</w:t>
            </w:r>
          </w:p>
        </w:tc>
        <w:tc>
          <w:tcPr>
            <w:tcW w:w="2268" w:type="dxa"/>
            <w:tcBorders>
              <w:top w:val="single" w:sz="4" w:space="0" w:color="auto"/>
              <w:left w:val="single" w:sz="4" w:space="0" w:color="auto"/>
              <w:bottom w:val="single" w:sz="4" w:space="0" w:color="auto"/>
              <w:right w:val="single" w:sz="4" w:space="0" w:color="auto"/>
            </w:tcBorders>
            <w:hideMark/>
          </w:tcPr>
          <w:p w14:paraId="29EFB1F2"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11.100.525</w:t>
            </w:r>
          </w:p>
        </w:tc>
      </w:tr>
      <w:tr w:rsidR="004D1F79" w:rsidRPr="00053CE8" w14:paraId="75796E6E"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3684D2ED"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Pinjaman Diterima</w:t>
            </w:r>
          </w:p>
        </w:tc>
        <w:tc>
          <w:tcPr>
            <w:tcW w:w="2976" w:type="dxa"/>
            <w:tcBorders>
              <w:top w:val="single" w:sz="4" w:space="0" w:color="auto"/>
              <w:left w:val="single" w:sz="4" w:space="0" w:color="auto"/>
              <w:bottom w:val="single" w:sz="4" w:space="0" w:color="auto"/>
              <w:right w:val="single" w:sz="4" w:space="0" w:color="auto"/>
            </w:tcBorders>
            <w:hideMark/>
          </w:tcPr>
          <w:p w14:paraId="209CA3BE"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53.948.296</w:t>
            </w:r>
          </w:p>
        </w:tc>
        <w:tc>
          <w:tcPr>
            <w:tcW w:w="2268" w:type="dxa"/>
            <w:tcBorders>
              <w:top w:val="single" w:sz="4" w:space="0" w:color="auto"/>
              <w:left w:val="single" w:sz="4" w:space="0" w:color="auto"/>
              <w:bottom w:val="single" w:sz="4" w:space="0" w:color="auto"/>
              <w:right w:val="single" w:sz="4" w:space="0" w:color="auto"/>
            </w:tcBorders>
            <w:hideMark/>
          </w:tcPr>
          <w:p w14:paraId="34427B1A"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54.000.500</w:t>
            </w:r>
          </w:p>
        </w:tc>
      </w:tr>
      <w:tr w:rsidR="004D1F79" w:rsidRPr="00053CE8" w14:paraId="36B86609"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4E8E77EF"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Dana Setoran Modal – Kewajiban</w:t>
            </w:r>
          </w:p>
        </w:tc>
        <w:tc>
          <w:tcPr>
            <w:tcW w:w="2976" w:type="dxa"/>
            <w:tcBorders>
              <w:top w:val="single" w:sz="4" w:space="0" w:color="auto"/>
              <w:left w:val="single" w:sz="4" w:space="0" w:color="auto"/>
              <w:bottom w:val="single" w:sz="4" w:space="0" w:color="auto"/>
              <w:right w:val="single" w:sz="4" w:space="0" w:color="auto"/>
            </w:tcBorders>
            <w:hideMark/>
          </w:tcPr>
          <w:p w14:paraId="4A9BDCF9"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14:paraId="58790B6E"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r>
      <w:tr w:rsidR="004D1F79" w:rsidRPr="00053CE8" w14:paraId="239183EF"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5B2F3066"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Kewajiban Imbalan Kerja</w:t>
            </w:r>
          </w:p>
        </w:tc>
        <w:tc>
          <w:tcPr>
            <w:tcW w:w="2976" w:type="dxa"/>
            <w:tcBorders>
              <w:top w:val="single" w:sz="4" w:space="0" w:color="auto"/>
              <w:left w:val="single" w:sz="4" w:space="0" w:color="auto"/>
              <w:bottom w:val="single" w:sz="4" w:space="0" w:color="auto"/>
              <w:right w:val="single" w:sz="4" w:space="0" w:color="auto"/>
            </w:tcBorders>
            <w:hideMark/>
          </w:tcPr>
          <w:p w14:paraId="3C609DAF"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11.687.300</w:t>
            </w:r>
          </w:p>
        </w:tc>
        <w:tc>
          <w:tcPr>
            <w:tcW w:w="2268" w:type="dxa"/>
            <w:tcBorders>
              <w:top w:val="single" w:sz="4" w:space="0" w:color="auto"/>
              <w:left w:val="single" w:sz="4" w:space="0" w:color="auto"/>
              <w:bottom w:val="single" w:sz="4" w:space="0" w:color="auto"/>
              <w:right w:val="single" w:sz="4" w:space="0" w:color="auto"/>
            </w:tcBorders>
            <w:hideMark/>
          </w:tcPr>
          <w:p w14:paraId="618E1A3D"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12.740.900</w:t>
            </w:r>
          </w:p>
        </w:tc>
      </w:tr>
      <w:tr w:rsidR="004D1F79" w:rsidRPr="00053CE8" w14:paraId="114086DB"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207F1F46"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Pinjaman Subordinasi</w:t>
            </w:r>
          </w:p>
        </w:tc>
        <w:tc>
          <w:tcPr>
            <w:tcW w:w="2976" w:type="dxa"/>
            <w:tcBorders>
              <w:top w:val="single" w:sz="4" w:space="0" w:color="auto"/>
              <w:left w:val="single" w:sz="4" w:space="0" w:color="auto"/>
              <w:bottom w:val="single" w:sz="4" w:space="0" w:color="auto"/>
              <w:right w:val="single" w:sz="4" w:space="0" w:color="auto"/>
            </w:tcBorders>
            <w:hideMark/>
          </w:tcPr>
          <w:p w14:paraId="47DF83CA"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14:paraId="64CFC189"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r>
      <w:tr w:rsidR="004D1F79" w:rsidRPr="00053CE8" w14:paraId="438BDA84" w14:textId="77777777" w:rsidTr="004D1F79">
        <w:trPr>
          <w:trHeight w:val="27"/>
        </w:trPr>
        <w:tc>
          <w:tcPr>
            <w:tcW w:w="3823" w:type="dxa"/>
            <w:tcBorders>
              <w:top w:val="single" w:sz="4" w:space="0" w:color="auto"/>
              <w:left w:val="single" w:sz="4" w:space="0" w:color="auto"/>
              <w:bottom w:val="single" w:sz="4" w:space="0" w:color="auto"/>
              <w:right w:val="single" w:sz="4" w:space="0" w:color="auto"/>
            </w:tcBorders>
            <w:hideMark/>
          </w:tcPr>
          <w:p w14:paraId="73822A1D"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Modal Pinjaman</w:t>
            </w:r>
          </w:p>
        </w:tc>
        <w:tc>
          <w:tcPr>
            <w:tcW w:w="2976" w:type="dxa"/>
            <w:tcBorders>
              <w:top w:val="single" w:sz="4" w:space="0" w:color="auto"/>
              <w:left w:val="single" w:sz="4" w:space="0" w:color="auto"/>
              <w:bottom w:val="single" w:sz="4" w:space="0" w:color="auto"/>
              <w:right w:val="single" w:sz="4" w:space="0" w:color="auto"/>
            </w:tcBorders>
            <w:hideMark/>
          </w:tcPr>
          <w:p w14:paraId="6396A154"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14:paraId="24B80B07"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r>
      <w:tr w:rsidR="004D1F79" w:rsidRPr="00053CE8" w14:paraId="5AFB0533"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674AE506"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Kewajiban Lain-lain</w:t>
            </w:r>
          </w:p>
        </w:tc>
        <w:tc>
          <w:tcPr>
            <w:tcW w:w="2976" w:type="dxa"/>
            <w:tcBorders>
              <w:top w:val="single" w:sz="4" w:space="0" w:color="auto"/>
              <w:left w:val="single" w:sz="4" w:space="0" w:color="auto"/>
              <w:bottom w:val="single" w:sz="4" w:space="0" w:color="auto"/>
              <w:right w:val="single" w:sz="4" w:space="0" w:color="auto"/>
            </w:tcBorders>
            <w:hideMark/>
          </w:tcPr>
          <w:p w14:paraId="3F4106AC"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14:paraId="3CA9D91D"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r>
      <w:tr w:rsidR="004D1F79" w:rsidRPr="00053CE8" w14:paraId="43048E72"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6B03634C"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Jumlah Kewajiban</w:t>
            </w:r>
          </w:p>
        </w:tc>
        <w:tc>
          <w:tcPr>
            <w:tcW w:w="2976" w:type="dxa"/>
            <w:tcBorders>
              <w:top w:val="single" w:sz="4" w:space="0" w:color="auto"/>
              <w:left w:val="single" w:sz="4" w:space="0" w:color="auto"/>
              <w:bottom w:val="single" w:sz="4" w:space="0" w:color="auto"/>
              <w:right w:val="single" w:sz="4" w:space="0" w:color="auto"/>
            </w:tcBorders>
            <w:hideMark/>
          </w:tcPr>
          <w:p w14:paraId="7C05386B"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2.228.847.159</w:t>
            </w:r>
          </w:p>
        </w:tc>
        <w:tc>
          <w:tcPr>
            <w:tcW w:w="2268" w:type="dxa"/>
            <w:tcBorders>
              <w:top w:val="single" w:sz="4" w:space="0" w:color="auto"/>
              <w:left w:val="single" w:sz="4" w:space="0" w:color="auto"/>
              <w:bottom w:val="single" w:sz="4" w:space="0" w:color="auto"/>
              <w:right w:val="single" w:sz="4" w:space="0" w:color="auto"/>
            </w:tcBorders>
            <w:hideMark/>
          </w:tcPr>
          <w:p w14:paraId="6F524A98"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2.465.833.538</w:t>
            </w:r>
          </w:p>
        </w:tc>
      </w:tr>
      <w:tr w:rsidR="004D1F79" w:rsidRPr="00053CE8" w14:paraId="6BEA873B"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20D9948A"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EKUITAS</w:t>
            </w:r>
          </w:p>
        </w:tc>
        <w:tc>
          <w:tcPr>
            <w:tcW w:w="2976" w:type="dxa"/>
            <w:tcBorders>
              <w:top w:val="single" w:sz="4" w:space="0" w:color="auto"/>
              <w:left w:val="single" w:sz="4" w:space="0" w:color="auto"/>
              <w:bottom w:val="single" w:sz="4" w:space="0" w:color="auto"/>
              <w:right w:val="single" w:sz="4" w:space="0" w:color="auto"/>
            </w:tcBorders>
          </w:tcPr>
          <w:p w14:paraId="562445E7" w14:textId="77777777" w:rsidR="004D1F79" w:rsidRPr="00053CE8" w:rsidRDefault="004D1F79" w:rsidP="004D1F79">
            <w:pPr>
              <w:spacing w:after="0" w:line="240" w:lineRule="auto"/>
              <w:jc w:val="both"/>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89A8B9B" w14:textId="77777777" w:rsidR="004D1F79" w:rsidRPr="00053CE8" w:rsidRDefault="004D1F79" w:rsidP="004D1F79">
            <w:pPr>
              <w:spacing w:after="0" w:line="240" w:lineRule="auto"/>
              <w:jc w:val="both"/>
              <w:rPr>
                <w:rFonts w:ascii="Times New Roman" w:hAnsi="Times New Roman" w:cs="Times New Roman"/>
                <w:sz w:val="22"/>
                <w:szCs w:val="22"/>
              </w:rPr>
            </w:pPr>
          </w:p>
        </w:tc>
      </w:tr>
      <w:tr w:rsidR="004D1F79" w:rsidRPr="00053CE8" w14:paraId="742B60F0"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1F52DF0B"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Modal</w:t>
            </w:r>
          </w:p>
        </w:tc>
        <w:tc>
          <w:tcPr>
            <w:tcW w:w="2976" w:type="dxa"/>
            <w:tcBorders>
              <w:top w:val="single" w:sz="4" w:space="0" w:color="auto"/>
              <w:left w:val="single" w:sz="4" w:space="0" w:color="auto"/>
              <w:bottom w:val="single" w:sz="4" w:space="0" w:color="auto"/>
              <w:right w:val="single" w:sz="4" w:space="0" w:color="auto"/>
            </w:tcBorders>
            <w:hideMark/>
          </w:tcPr>
          <w:p w14:paraId="49435F2B"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300.150.270</w:t>
            </w:r>
          </w:p>
        </w:tc>
        <w:tc>
          <w:tcPr>
            <w:tcW w:w="2268" w:type="dxa"/>
            <w:tcBorders>
              <w:top w:val="single" w:sz="4" w:space="0" w:color="auto"/>
              <w:left w:val="single" w:sz="4" w:space="0" w:color="auto"/>
              <w:bottom w:val="single" w:sz="4" w:space="0" w:color="auto"/>
              <w:right w:val="single" w:sz="4" w:space="0" w:color="auto"/>
            </w:tcBorders>
            <w:hideMark/>
          </w:tcPr>
          <w:p w14:paraId="38A6DAF9"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300.150.270</w:t>
            </w:r>
          </w:p>
        </w:tc>
      </w:tr>
      <w:tr w:rsidR="004D1F79" w:rsidRPr="00053CE8" w14:paraId="5451659F"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3F32D943"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Modal Dasar</w:t>
            </w:r>
          </w:p>
        </w:tc>
        <w:tc>
          <w:tcPr>
            <w:tcW w:w="2976" w:type="dxa"/>
            <w:tcBorders>
              <w:top w:val="single" w:sz="4" w:space="0" w:color="auto"/>
              <w:left w:val="single" w:sz="4" w:space="0" w:color="auto"/>
              <w:bottom w:val="single" w:sz="4" w:space="0" w:color="auto"/>
              <w:right w:val="single" w:sz="4" w:space="0" w:color="auto"/>
            </w:tcBorders>
            <w:hideMark/>
          </w:tcPr>
          <w:p w14:paraId="1CC5C5C5"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100.184.600</w:t>
            </w:r>
          </w:p>
        </w:tc>
        <w:tc>
          <w:tcPr>
            <w:tcW w:w="2268" w:type="dxa"/>
            <w:tcBorders>
              <w:top w:val="single" w:sz="4" w:space="0" w:color="auto"/>
              <w:left w:val="single" w:sz="4" w:space="0" w:color="auto"/>
              <w:bottom w:val="single" w:sz="4" w:space="0" w:color="auto"/>
              <w:right w:val="single" w:sz="4" w:space="0" w:color="auto"/>
            </w:tcBorders>
            <w:hideMark/>
          </w:tcPr>
          <w:p w14:paraId="6A40D5A7"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100.184.600</w:t>
            </w:r>
          </w:p>
        </w:tc>
      </w:tr>
      <w:tr w:rsidR="004D1F79" w:rsidRPr="00053CE8" w14:paraId="441B97B0"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51B46B90"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Modal yang Belum Disetor -/-</w:t>
            </w:r>
          </w:p>
        </w:tc>
        <w:tc>
          <w:tcPr>
            <w:tcW w:w="2976" w:type="dxa"/>
            <w:tcBorders>
              <w:top w:val="single" w:sz="4" w:space="0" w:color="auto"/>
              <w:left w:val="single" w:sz="4" w:space="0" w:color="auto"/>
              <w:bottom w:val="single" w:sz="4" w:space="0" w:color="auto"/>
              <w:right w:val="single" w:sz="4" w:space="0" w:color="auto"/>
            </w:tcBorders>
            <w:hideMark/>
          </w:tcPr>
          <w:p w14:paraId="118F553F"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2C614DF" w14:textId="77777777" w:rsidR="004D1F79" w:rsidRPr="00053CE8" w:rsidRDefault="004D1F79" w:rsidP="004D1F79">
            <w:pPr>
              <w:spacing w:after="0" w:line="240" w:lineRule="auto"/>
              <w:jc w:val="center"/>
              <w:rPr>
                <w:rFonts w:ascii="Times New Roman" w:hAnsi="Times New Roman" w:cs="Times New Roman"/>
                <w:sz w:val="22"/>
                <w:szCs w:val="22"/>
              </w:rPr>
            </w:pPr>
          </w:p>
        </w:tc>
      </w:tr>
      <w:tr w:rsidR="004D1F79" w:rsidRPr="00053CE8" w14:paraId="6788319B"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71970B42"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Tambahan Modal Disetor (Agio)</w:t>
            </w:r>
          </w:p>
        </w:tc>
        <w:tc>
          <w:tcPr>
            <w:tcW w:w="2976" w:type="dxa"/>
            <w:tcBorders>
              <w:top w:val="single" w:sz="4" w:space="0" w:color="auto"/>
              <w:left w:val="single" w:sz="4" w:space="0" w:color="auto"/>
              <w:bottom w:val="single" w:sz="4" w:space="0" w:color="auto"/>
              <w:right w:val="single" w:sz="4" w:space="0" w:color="auto"/>
            </w:tcBorders>
            <w:hideMark/>
          </w:tcPr>
          <w:p w14:paraId="4A97D864"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3E554015" w14:textId="77777777" w:rsidR="004D1F79" w:rsidRPr="00053CE8" w:rsidRDefault="004D1F79" w:rsidP="004D1F79">
            <w:pPr>
              <w:spacing w:after="0" w:line="240" w:lineRule="auto"/>
              <w:jc w:val="center"/>
              <w:rPr>
                <w:rFonts w:ascii="Times New Roman" w:hAnsi="Times New Roman" w:cs="Times New Roman"/>
                <w:sz w:val="22"/>
                <w:szCs w:val="22"/>
              </w:rPr>
            </w:pPr>
          </w:p>
        </w:tc>
      </w:tr>
      <w:tr w:rsidR="004D1F79" w:rsidRPr="00053CE8" w14:paraId="18DDC468"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6EE3E830"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Modal Sumbangan</w:t>
            </w:r>
          </w:p>
        </w:tc>
        <w:tc>
          <w:tcPr>
            <w:tcW w:w="2976" w:type="dxa"/>
            <w:tcBorders>
              <w:top w:val="single" w:sz="4" w:space="0" w:color="auto"/>
              <w:left w:val="single" w:sz="4" w:space="0" w:color="auto"/>
              <w:bottom w:val="single" w:sz="4" w:space="0" w:color="auto"/>
              <w:right w:val="single" w:sz="4" w:space="0" w:color="auto"/>
            </w:tcBorders>
            <w:hideMark/>
          </w:tcPr>
          <w:p w14:paraId="384F7452"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5B2E436E" w14:textId="77777777" w:rsidR="004D1F79" w:rsidRPr="00053CE8" w:rsidRDefault="004D1F79" w:rsidP="004D1F79">
            <w:pPr>
              <w:spacing w:after="0" w:line="240" w:lineRule="auto"/>
              <w:jc w:val="center"/>
              <w:rPr>
                <w:rFonts w:ascii="Times New Roman" w:hAnsi="Times New Roman" w:cs="Times New Roman"/>
                <w:sz w:val="22"/>
                <w:szCs w:val="22"/>
              </w:rPr>
            </w:pPr>
          </w:p>
        </w:tc>
      </w:tr>
      <w:tr w:rsidR="004D1F79" w:rsidRPr="00053CE8" w14:paraId="7DDDDE4B"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0EC47D69"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Jumlah</w:t>
            </w:r>
          </w:p>
        </w:tc>
        <w:tc>
          <w:tcPr>
            <w:tcW w:w="2976" w:type="dxa"/>
            <w:tcBorders>
              <w:top w:val="single" w:sz="4" w:space="0" w:color="auto"/>
              <w:left w:val="single" w:sz="4" w:space="0" w:color="auto"/>
              <w:bottom w:val="single" w:sz="4" w:space="0" w:color="auto"/>
              <w:right w:val="single" w:sz="4" w:space="0" w:color="auto"/>
            </w:tcBorders>
            <w:hideMark/>
          </w:tcPr>
          <w:p w14:paraId="230BDE64"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400.334.613</w:t>
            </w:r>
          </w:p>
        </w:tc>
        <w:tc>
          <w:tcPr>
            <w:tcW w:w="2268" w:type="dxa"/>
            <w:tcBorders>
              <w:top w:val="single" w:sz="4" w:space="0" w:color="auto"/>
              <w:left w:val="single" w:sz="4" w:space="0" w:color="auto"/>
              <w:bottom w:val="single" w:sz="4" w:space="0" w:color="auto"/>
              <w:right w:val="single" w:sz="4" w:space="0" w:color="auto"/>
            </w:tcBorders>
            <w:hideMark/>
          </w:tcPr>
          <w:p w14:paraId="195F737A"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400.334.613</w:t>
            </w:r>
          </w:p>
        </w:tc>
      </w:tr>
      <w:tr w:rsidR="004D1F79" w:rsidRPr="00053CE8" w14:paraId="6A1B958E"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43A5CE52"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Dana Setoran Modal – Ekuitas</w:t>
            </w:r>
          </w:p>
        </w:tc>
        <w:tc>
          <w:tcPr>
            <w:tcW w:w="2976" w:type="dxa"/>
            <w:tcBorders>
              <w:top w:val="single" w:sz="4" w:space="0" w:color="auto"/>
              <w:left w:val="single" w:sz="4" w:space="0" w:color="auto"/>
              <w:bottom w:val="single" w:sz="4" w:space="0" w:color="auto"/>
              <w:right w:val="single" w:sz="4" w:space="0" w:color="auto"/>
            </w:tcBorders>
            <w:hideMark/>
          </w:tcPr>
          <w:p w14:paraId="4AE8E8FE"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643F43DE" w14:textId="77777777" w:rsidR="004D1F79" w:rsidRPr="00053CE8" w:rsidRDefault="004D1F79" w:rsidP="004D1F79">
            <w:pPr>
              <w:spacing w:after="0" w:line="240" w:lineRule="auto"/>
              <w:jc w:val="center"/>
              <w:rPr>
                <w:rFonts w:ascii="Times New Roman" w:hAnsi="Times New Roman" w:cs="Times New Roman"/>
                <w:sz w:val="22"/>
                <w:szCs w:val="22"/>
              </w:rPr>
            </w:pPr>
          </w:p>
        </w:tc>
      </w:tr>
      <w:tr w:rsidR="004D1F79" w:rsidRPr="00053CE8" w14:paraId="080C96AF"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3F4556BB"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Laba/Rugi yang Belum Realisasi</w:t>
            </w:r>
          </w:p>
        </w:tc>
        <w:tc>
          <w:tcPr>
            <w:tcW w:w="2976" w:type="dxa"/>
            <w:tcBorders>
              <w:top w:val="single" w:sz="4" w:space="0" w:color="auto"/>
              <w:left w:val="single" w:sz="4" w:space="0" w:color="auto"/>
              <w:bottom w:val="single" w:sz="4" w:space="0" w:color="auto"/>
              <w:right w:val="single" w:sz="4" w:space="0" w:color="auto"/>
            </w:tcBorders>
            <w:hideMark/>
          </w:tcPr>
          <w:p w14:paraId="621D1E38"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21D45D4" w14:textId="77777777" w:rsidR="004D1F79" w:rsidRPr="00053CE8" w:rsidRDefault="004D1F79" w:rsidP="004D1F79">
            <w:pPr>
              <w:spacing w:after="0" w:line="240" w:lineRule="auto"/>
              <w:jc w:val="center"/>
              <w:rPr>
                <w:rFonts w:ascii="Times New Roman" w:hAnsi="Times New Roman" w:cs="Times New Roman"/>
                <w:sz w:val="22"/>
                <w:szCs w:val="22"/>
              </w:rPr>
            </w:pPr>
          </w:p>
        </w:tc>
      </w:tr>
      <w:tr w:rsidR="004D1F79" w:rsidRPr="00053CE8" w14:paraId="0B365183"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65FD61AF"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Surplus Revaluasi Aset Tetap</w:t>
            </w:r>
          </w:p>
        </w:tc>
        <w:tc>
          <w:tcPr>
            <w:tcW w:w="2976" w:type="dxa"/>
            <w:tcBorders>
              <w:top w:val="single" w:sz="4" w:space="0" w:color="auto"/>
              <w:left w:val="single" w:sz="4" w:space="0" w:color="auto"/>
              <w:bottom w:val="single" w:sz="4" w:space="0" w:color="auto"/>
              <w:right w:val="single" w:sz="4" w:space="0" w:color="auto"/>
            </w:tcBorders>
            <w:hideMark/>
          </w:tcPr>
          <w:p w14:paraId="4499538F"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9277EBF" w14:textId="77777777" w:rsidR="004D1F79" w:rsidRPr="00053CE8" w:rsidRDefault="004D1F79" w:rsidP="004D1F79">
            <w:pPr>
              <w:spacing w:after="0" w:line="240" w:lineRule="auto"/>
              <w:jc w:val="center"/>
              <w:rPr>
                <w:rFonts w:ascii="Times New Roman" w:hAnsi="Times New Roman" w:cs="Times New Roman"/>
                <w:sz w:val="22"/>
                <w:szCs w:val="22"/>
              </w:rPr>
            </w:pPr>
          </w:p>
        </w:tc>
      </w:tr>
      <w:tr w:rsidR="004D1F79" w:rsidRPr="00053CE8" w14:paraId="609B8915"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3DE1C630"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Saldo Laba</w:t>
            </w:r>
          </w:p>
        </w:tc>
        <w:tc>
          <w:tcPr>
            <w:tcW w:w="2976" w:type="dxa"/>
            <w:tcBorders>
              <w:top w:val="single" w:sz="4" w:space="0" w:color="auto"/>
              <w:left w:val="single" w:sz="4" w:space="0" w:color="auto"/>
              <w:bottom w:val="single" w:sz="4" w:space="0" w:color="auto"/>
              <w:right w:val="single" w:sz="4" w:space="0" w:color="auto"/>
            </w:tcBorders>
            <w:hideMark/>
          </w:tcPr>
          <w:p w14:paraId="197CF0BD" w14:textId="77777777" w:rsidR="004D1F79" w:rsidRPr="00053CE8" w:rsidRDefault="004D1F79" w:rsidP="004D1F79">
            <w:pPr>
              <w:spacing w:after="0" w:line="240" w:lineRule="auto"/>
              <w:jc w:val="center"/>
              <w:rPr>
                <w:rFonts w:ascii="Times New Roman" w:hAnsi="Times New Roman" w:cs="Times New Roman"/>
                <w:sz w:val="22"/>
                <w:szCs w:val="22"/>
              </w:rPr>
            </w:pPr>
            <w:r w:rsidRPr="00053CE8">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692C3935" w14:textId="77777777" w:rsidR="004D1F79" w:rsidRPr="00053CE8" w:rsidRDefault="004D1F79" w:rsidP="004D1F79">
            <w:pPr>
              <w:spacing w:after="0" w:line="240" w:lineRule="auto"/>
              <w:jc w:val="center"/>
              <w:rPr>
                <w:rFonts w:ascii="Times New Roman" w:hAnsi="Times New Roman" w:cs="Times New Roman"/>
                <w:sz w:val="22"/>
                <w:szCs w:val="22"/>
              </w:rPr>
            </w:pPr>
          </w:p>
        </w:tc>
      </w:tr>
      <w:tr w:rsidR="004D1F79" w:rsidRPr="00053CE8" w14:paraId="7A367E91"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49E6DADF"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Cadangan Umum</w:t>
            </w:r>
          </w:p>
        </w:tc>
        <w:tc>
          <w:tcPr>
            <w:tcW w:w="2976" w:type="dxa"/>
            <w:tcBorders>
              <w:top w:val="single" w:sz="4" w:space="0" w:color="auto"/>
              <w:left w:val="single" w:sz="4" w:space="0" w:color="auto"/>
              <w:bottom w:val="single" w:sz="4" w:space="0" w:color="auto"/>
              <w:right w:val="single" w:sz="4" w:space="0" w:color="auto"/>
            </w:tcBorders>
            <w:hideMark/>
          </w:tcPr>
          <w:p w14:paraId="38677A99"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397.000.000</w:t>
            </w:r>
          </w:p>
        </w:tc>
        <w:tc>
          <w:tcPr>
            <w:tcW w:w="2268" w:type="dxa"/>
            <w:tcBorders>
              <w:top w:val="single" w:sz="4" w:space="0" w:color="auto"/>
              <w:left w:val="single" w:sz="4" w:space="0" w:color="auto"/>
              <w:bottom w:val="single" w:sz="4" w:space="0" w:color="auto"/>
              <w:right w:val="single" w:sz="4" w:space="0" w:color="auto"/>
            </w:tcBorders>
            <w:hideMark/>
          </w:tcPr>
          <w:p w14:paraId="74D71466"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402.500.200</w:t>
            </w:r>
          </w:p>
        </w:tc>
      </w:tr>
      <w:tr w:rsidR="004D1F79" w:rsidRPr="00053CE8" w14:paraId="3161055A"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17A28813"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Cadangan Tujuan</w:t>
            </w:r>
          </w:p>
        </w:tc>
        <w:tc>
          <w:tcPr>
            <w:tcW w:w="2976" w:type="dxa"/>
            <w:tcBorders>
              <w:top w:val="single" w:sz="4" w:space="0" w:color="auto"/>
              <w:left w:val="single" w:sz="4" w:space="0" w:color="auto"/>
              <w:bottom w:val="single" w:sz="4" w:space="0" w:color="auto"/>
              <w:right w:val="single" w:sz="4" w:space="0" w:color="auto"/>
            </w:tcBorders>
            <w:hideMark/>
          </w:tcPr>
          <w:p w14:paraId="514AFD12"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291.150.251</w:t>
            </w:r>
          </w:p>
        </w:tc>
        <w:tc>
          <w:tcPr>
            <w:tcW w:w="2268" w:type="dxa"/>
            <w:tcBorders>
              <w:top w:val="single" w:sz="4" w:space="0" w:color="auto"/>
              <w:left w:val="single" w:sz="4" w:space="0" w:color="auto"/>
              <w:bottom w:val="single" w:sz="4" w:space="0" w:color="auto"/>
              <w:right w:val="single" w:sz="4" w:space="0" w:color="auto"/>
            </w:tcBorders>
            <w:hideMark/>
          </w:tcPr>
          <w:p w14:paraId="44DB6FE9"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313.200.000</w:t>
            </w:r>
          </w:p>
        </w:tc>
      </w:tr>
      <w:tr w:rsidR="004D1F79" w:rsidRPr="00053CE8" w14:paraId="0A82A796"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72172103"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Belum ditentukan Tujuannya</w:t>
            </w:r>
          </w:p>
        </w:tc>
        <w:tc>
          <w:tcPr>
            <w:tcW w:w="2976" w:type="dxa"/>
            <w:tcBorders>
              <w:top w:val="single" w:sz="4" w:space="0" w:color="auto"/>
              <w:left w:val="single" w:sz="4" w:space="0" w:color="auto"/>
              <w:bottom w:val="single" w:sz="4" w:space="0" w:color="auto"/>
              <w:right w:val="single" w:sz="4" w:space="0" w:color="auto"/>
            </w:tcBorders>
            <w:hideMark/>
          </w:tcPr>
          <w:p w14:paraId="7C5A6FB0"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182.150.091</w:t>
            </w:r>
          </w:p>
        </w:tc>
        <w:tc>
          <w:tcPr>
            <w:tcW w:w="2268" w:type="dxa"/>
            <w:tcBorders>
              <w:top w:val="single" w:sz="4" w:space="0" w:color="auto"/>
              <w:left w:val="single" w:sz="4" w:space="0" w:color="auto"/>
              <w:bottom w:val="single" w:sz="4" w:space="0" w:color="auto"/>
              <w:right w:val="single" w:sz="4" w:space="0" w:color="auto"/>
            </w:tcBorders>
            <w:hideMark/>
          </w:tcPr>
          <w:p w14:paraId="347BC007"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233.791.188</w:t>
            </w:r>
          </w:p>
        </w:tc>
      </w:tr>
      <w:tr w:rsidR="004D1F79" w:rsidRPr="00053CE8" w14:paraId="5D3D089C"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5163CD34"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Total</w:t>
            </w:r>
          </w:p>
        </w:tc>
        <w:tc>
          <w:tcPr>
            <w:tcW w:w="2976" w:type="dxa"/>
            <w:tcBorders>
              <w:top w:val="single" w:sz="4" w:space="0" w:color="auto"/>
              <w:left w:val="single" w:sz="4" w:space="0" w:color="auto"/>
              <w:bottom w:val="single" w:sz="4" w:space="0" w:color="auto"/>
              <w:right w:val="single" w:sz="4" w:space="0" w:color="auto"/>
            </w:tcBorders>
            <w:hideMark/>
          </w:tcPr>
          <w:p w14:paraId="7CC42811"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870.300.342</w:t>
            </w:r>
          </w:p>
        </w:tc>
        <w:tc>
          <w:tcPr>
            <w:tcW w:w="2268" w:type="dxa"/>
            <w:tcBorders>
              <w:top w:val="single" w:sz="4" w:space="0" w:color="auto"/>
              <w:left w:val="single" w:sz="4" w:space="0" w:color="auto"/>
              <w:bottom w:val="single" w:sz="4" w:space="0" w:color="auto"/>
              <w:right w:val="single" w:sz="4" w:space="0" w:color="auto"/>
            </w:tcBorders>
            <w:hideMark/>
          </w:tcPr>
          <w:p w14:paraId="0C420EC3"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949.491.338</w:t>
            </w:r>
          </w:p>
        </w:tc>
      </w:tr>
      <w:tr w:rsidR="004D1F79" w:rsidRPr="00053CE8" w14:paraId="027874D4"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0980243D"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Total Ekuitas</w:t>
            </w:r>
          </w:p>
        </w:tc>
        <w:tc>
          <w:tcPr>
            <w:tcW w:w="2976" w:type="dxa"/>
            <w:tcBorders>
              <w:top w:val="single" w:sz="4" w:space="0" w:color="auto"/>
              <w:left w:val="single" w:sz="4" w:space="0" w:color="auto"/>
              <w:bottom w:val="single" w:sz="4" w:space="0" w:color="auto"/>
              <w:right w:val="single" w:sz="4" w:space="0" w:color="auto"/>
            </w:tcBorders>
            <w:hideMark/>
          </w:tcPr>
          <w:p w14:paraId="13FAEA4A"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1.270.634.955</w:t>
            </w:r>
          </w:p>
        </w:tc>
        <w:tc>
          <w:tcPr>
            <w:tcW w:w="2268" w:type="dxa"/>
            <w:tcBorders>
              <w:top w:val="single" w:sz="4" w:space="0" w:color="auto"/>
              <w:left w:val="single" w:sz="4" w:space="0" w:color="auto"/>
              <w:bottom w:val="single" w:sz="4" w:space="0" w:color="auto"/>
              <w:right w:val="single" w:sz="4" w:space="0" w:color="auto"/>
            </w:tcBorders>
            <w:hideMark/>
          </w:tcPr>
          <w:p w14:paraId="1BFAE038"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1.349.825.951</w:t>
            </w:r>
          </w:p>
        </w:tc>
      </w:tr>
      <w:tr w:rsidR="004D1F79" w:rsidRPr="00053CE8" w14:paraId="2A7470C2" w14:textId="77777777" w:rsidTr="004D1F79">
        <w:trPr>
          <w:trHeight w:val="28"/>
        </w:trPr>
        <w:tc>
          <w:tcPr>
            <w:tcW w:w="3823" w:type="dxa"/>
            <w:tcBorders>
              <w:top w:val="single" w:sz="4" w:space="0" w:color="auto"/>
              <w:left w:val="single" w:sz="4" w:space="0" w:color="auto"/>
              <w:bottom w:val="single" w:sz="4" w:space="0" w:color="auto"/>
              <w:right w:val="single" w:sz="4" w:space="0" w:color="auto"/>
            </w:tcBorders>
            <w:hideMark/>
          </w:tcPr>
          <w:p w14:paraId="62268A22"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JUMLAH PASIVA</w:t>
            </w:r>
          </w:p>
        </w:tc>
        <w:tc>
          <w:tcPr>
            <w:tcW w:w="2976" w:type="dxa"/>
            <w:tcBorders>
              <w:top w:val="single" w:sz="4" w:space="0" w:color="auto"/>
              <w:left w:val="single" w:sz="4" w:space="0" w:color="auto"/>
              <w:bottom w:val="single" w:sz="4" w:space="0" w:color="auto"/>
              <w:right w:val="single" w:sz="4" w:space="0" w:color="auto"/>
            </w:tcBorders>
            <w:hideMark/>
          </w:tcPr>
          <w:p w14:paraId="7B8E1F21"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3.499.482.114</w:t>
            </w:r>
          </w:p>
        </w:tc>
        <w:tc>
          <w:tcPr>
            <w:tcW w:w="2268" w:type="dxa"/>
            <w:tcBorders>
              <w:top w:val="single" w:sz="4" w:space="0" w:color="auto"/>
              <w:left w:val="single" w:sz="4" w:space="0" w:color="auto"/>
              <w:bottom w:val="single" w:sz="4" w:space="0" w:color="auto"/>
              <w:right w:val="single" w:sz="4" w:space="0" w:color="auto"/>
            </w:tcBorders>
            <w:hideMark/>
          </w:tcPr>
          <w:p w14:paraId="164D3199" w14:textId="77777777" w:rsidR="004D1F79" w:rsidRPr="00053CE8" w:rsidRDefault="004D1F79" w:rsidP="004D1F79">
            <w:pPr>
              <w:spacing w:after="0" w:line="240" w:lineRule="auto"/>
              <w:jc w:val="both"/>
              <w:rPr>
                <w:rFonts w:ascii="Times New Roman" w:hAnsi="Times New Roman" w:cs="Times New Roman"/>
                <w:sz w:val="22"/>
                <w:szCs w:val="22"/>
              </w:rPr>
            </w:pPr>
            <w:r w:rsidRPr="00053CE8">
              <w:rPr>
                <w:rFonts w:ascii="Times New Roman" w:hAnsi="Times New Roman" w:cs="Times New Roman"/>
                <w:sz w:val="22"/>
                <w:szCs w:val="22"/>
              </w:rPr>
              <w:t>3.815.659.489</w:t>
            </w:r>
          </w:p>
        </w:tc>
      </w:tr>
    </w:tbl>
    <w:p w14:paraId="18C3CBFC" w14:textId="77777777" w:rsidR="00BB3C54" w:rsidRPr="00C32C4F" w:rsidRDefault="000D6C56" w:rsidP="00053CE8">
      <w:pPr>
        <w:spacing w:after="0" w:line="240" w:lineRule="auto"/>
        <w:rPr>
          <w:rFonts w:ascii="Times New Roman" w:hAnsi="Times New Roman" w:cs="Times New Roman"/>
          <w:b/>
          <w:bCs/>
        </w:rPr>
      </w:pPr>
      <w:r w:rsidRPr="00C32C4F">
        <w:rPr>
          <w:rFonts w:ascii="Times New Roman" w:hAnsi="Times New Roman" w:cs="Times New Roman"/>
          <w:b/>
          <w:bCs/>
        </w:rPr>
        <w:t>Sumber : PT. BPR Anugrahdharma Yuwana Cabang Ambulu Kabupaten Jember, 2023</w:t>
      </w:r>
    </w:p>
    <w:p w14:paraId="5E03E0A8" w14:textId="1AF3DF22" w:rsidR="00C828F0" w:rsidRDefault="000D6C56" w:rsidP="00053CE8">
      <w:pPr>
        <w:spacing w:after="0" w:line="240" w:lineRule="auto"/>
        <w:rPr>
          <w:rFonts w:ascii="Times New Roman" w:hAnsi="Times New Roman" w:cs="Times New Roman"/>
        </w:rPr>
      </w:pPr>
      <w:r>
        <w:rPr>
          <w:rFonts w:ascii="Times New Roman" w:hAnsi="Times New Roman" w:cs="Times New Roman"/>
        </w:rPr>
        <w:t xml:space="preserve"> </w:t>
      </w:r>
    </w:p>
    <w:p w14:paraId="55CE661F" w14:textId="3738EEAB" w:rsidR="00C828F0" w:rsidRPr="00C828F0" w:rsidRDefault="00C828F0" w:rsidP="00C828F0">
      <w:pPr>
        <w:spacing w:after="0" w:line="240" w:lineRule="auto"/>
        <w:jc w:val="both"/>
        <w:rPr>
          <w:rFonts w:ascii="Times New Roman" w:hAnsi="Times New Roman" w:cs="Times New Roman"/>
          <w:sz w:val="24"/>
          <w:szCs w:val="24"/>
        </w:rPr>
      </w:pPr>
      <w:r w:rsidRPr="00C828F0">
        <w:rPr>
          <w:rFonts w:ascii="Times New Roman" w:hAnsi="Times New Roman" w:cs="Times New Roman"/>
          <w:sz w:val="24"/>
          <w:szCs w:val="24"/>
        </w:rPr>
        <w:t>Berikut hasil laba rugi komparatif perhitungan rasio profitabilitas tahun 2021 dan tahun 2022</w:t>
      </w:r>
      <w:r>
        <w:rPr>
          <w:rFonts w:ascii="Times New Roman" w:hAnsi="Times New Roman" w:cs="Times New Roman"/>
          <w:sz w:val="24"/>
          <w:szCs w:val="24"/>
        </w:rPr>
        <w:t>:</w:t>
      </w:r>
    </w:p>
    <w:p w14:paraId="6A308BF9" w14:textId="77777777" w:rsidR="00C828F0" w:rsidRPr="001F7D21" w:rsidRDefault="00C828F0" w:rsidP="00C828F0">
      <w:pPr>
        <w:pStyle w:val="ListParagraph"/>
        <w:numPr>
          <w:ilvl w:val="0"/>
          <w:numId w:val="3"/>
        </w:numPr>
        <w:spacing w:after="0" w:line="240" w:lineRule="auto"/>
        <w:jc w:val="both"/>
        <w:rPr>
          <w:rFonts w:cs="Times New Roman"/>
          <w:b/>
          <w:bCs/>
          <w:color w:val="000000"/>
          <w:szCs w:val="24"/>
        </w:rPr>
      </w:pPr>
      <w:r w:rsidRPr="001F7D21">
        <w:rPr>
          <w:rFonts w:cs="Times New Roman"/>
          <w:b/>
          <w:bCs/>
          <w:color w:val="000000"/>
          <w:szCs w:val="24"/>
        </w:rPr>
        <w:t xml:space="preserve">Rasio Profitabilitas </w:t>
      </w:r>
    </w:p>
    <w:p w14:paraId="6376D20E" w14:textId="77777777" w:rsidR="00C828F0" w:rsidRPr="00C828F0" w:rsidRDefault="00C828F0" w:rsidP="00C828F0">
      <w:pPr>
        <w:pStyle w:val="ListParagraph"/>
        <w:numPr>
          <w:ilvl w:val="0"/>
          <w:numId w:val="6"/>
        </w:numPr>
        <w:spacing w:after="0" w:line="240" w:lineRule="auto"/>
        <w:jc w:val="both"/>
        <w:rPr>
          <w:rFonts w:cs="Times New Roman"/>
          <w:i/>
          <w:iCs/>
          <w:color w:val="000000"/>
          <w:szCs w:val="24"/>
        </w:rPr>
      </w:pPr>
      <w:r w:rsidRPr="00C828F0">
        <w:rPr>
          <w:rFonts w:cs="Times New Roman"/>
          <w:i/>
          <w:iCs/>
          <w:color w:val="000000"/>
          <w:szCs w:val="24"/>
        </w:rPr>
        <w:t>Return On Asset</w:t>
      </w:r>
    </w:p>
    <w:p w14:paraId="606553ED" w14:textId="77777777" w:rsidR="00C828F0" w:rsidRPr="00C828F0" w:rsidRDefault="00C828F0" w:rsidP="00C828F0">
      <w:pPr>
        <w:pStyle w:val="ListParagraph"/>
        <w:spacing w:after="0" w:line="240" w:lineRule="auto"/>
        <w:ind w:left="360"/>
        <w:jc w:val="both"/>
        <w:rPr>
          <w:rFonts w:cs="Times New Roman"/>
          <w:color w:val="000000"/>
          <w:szCs w:val="24"/>
        </w:rPr>
      </w:pPr>
      <w:r w:rsidRPr="00C828F0">
        <w:rPr>
          <w:rFonts w:cs="Times New Roman"/>
          <w:color w:val="000000"/>
          <w:szCs w:val="24"/>
        </w:rPr>
        <w:t xml:space="preserve">Tahun 2021 : ROA = </w:t>
      </w:r>
      <m:oMath>
        <m:f>
          <m:fPr>
            <m:ctrlPr>
              <w:rPr>
                <w:rFonts w:ascii="Cambria Math" w:hAnsi="Cambria Math" w:cs="Times New Roman"/>
                <w:i/>
                <w:color w:val="000000"/>
                <w:szCs w:val="24"/>
              </w:rPr>
            </m:ctrlPr>
          </m:fPr>
          <m:num>
            <m:r>
              <w:rPr>
                <w:rFonts w:ascii="Cambria Math" w:hAnsi="Cambria Math" w:cs="Times New Roman"/>
                <w:color w:val="000000"/>
                <w:szCs w:val="24"/>
              </w:rPr>
              <m:t>401.102.250</m:t>
            </m:r>
          </m:num>
          <m:den>
            <m:r>
              <w:rPr>
                <w:rFonts w:ascii="Cambria Math" w:hAnsi="Cambria Math" w:cs="Times New Roman"/>
                <w:color w:val="000000"/>
                <w:szCs w:val="24"/>
              </w:rPr>
              <m:t>3.499.482.114</m:t>
            </m:r>
          </m:den>
        </m:f>
      </m:oMath>
      <w:r w:rsidRPr="00C828F0">
        <w:rPr>
          <w:rFonts w:eastAsiaTheme="minorEastAsia" w:cs="Times New Roman"/>
          <w:color w:val="000000"/>
          <w:szCs w:val="24"/>
        </w:rPr>
        <w:t xml:space="preserve">  </w:t>
      </w:r>
      <w:r w:rsidRPr="00C828F0">
        <w:rPr>
          <w:rFonts w:cs="Times New Roman"/>
          <w:color w:val="000000"/>
          <w:szCs w:val="24"/>
        </w:rPr>
        <w:t>x100% = 114% atau 1,14 kali</w:t>
      </w:r>
    </w:p>
    <w:p w14:paraId="2A519A11" w14:textId="77777777" w:rsidR="00C828F0" w:rsidRPr="00C828F0" w:rsidRDefault="00C828F0" w:rsidP="00C828F0">
      <w:pPr>
        <w:pStyle w:val="ListParagraph"/>
        <w:spacing w:after="0" w:line="240" w:lineRule="auto"/>
        <w:ind w:left="360"/>
        <w:jc w:val="both"/>
        <w:rPr>
          <w:rFonts w:cs="Times New Roman"/>
          <w:color w:val="000000"/>
          <w:szCs w:val="24"/>
        </w:rPr>
      </w:pPr>
      <w:r w:rsidRPr="00C828F0">
        <w:rPr>
          <w:rFonts w:cs="Times New Roman"/>
          <w:color w:val="000000"/>
          <w:szCs w:val="24"/>
        </w:rPr>
        <w:t xml:space="preserve">Tahun 2022 : ROA = </w:t>
      </w:r>
      <m:oMath>
        <m:f>
          <m:fPr>
            <m:ctrlPr>
              <w:rPr>
                <w:rFonts w:ascii="Cambria Math" w:hAnsi="Cambria Math" w:cs="Times New Roman"/>
                <w:i/>
                <w:color w:val="000000"/>
                <w:szCs w:val="24"/>
              </w:rPr>
            </m:ctrlPr>
          </m:fPr>
          <m:num>
            <m:r>
              <w:rPr>
                <w:rFonts w:ascii="Cambria Math" w:hAnsi="Cambria Math" w:cs="Times New Roman"/>
                <w:color w:val="000000"/>
                <w:szCs w:val="24"/>
              </w:rPr>
              <m:t>449.990.150</m:t>
            </m:r>
          </m:num>
          <m:den>
            <m:r>
              <w:rPr>
                <w:rFonts w:ascii="Cambria Math" w:hAnsi="Cambria Math" w:cs="Times New Roman"/>
                <w:color w:val="000000"/>
                <w:szCs w:val="24"/>
              </w:rPr>
              <m:t>3.815.659.489</m:t>
            </m:r>
          </m:den>
        </m:f>
      </m:oMath>
      <w:r w:rsidRPr="00C828F0">
        <w:rPr>
          <w:rFonts w:eastAsiaTheme="minorEastAsia" w:cs="Times New Roman"/>
          <w:color w:val="000000"/>
          <w:szCs w:val="24"/>
        </w:rPr>
        <w:t xml:space="preserve">  </w:t>
      </w:r>
      <w:r w:rsidRPr="00C828F0">
        <w:rPr>
          <w:rFonts w:cs="Times New Roman"/>
          <w:color w:val="000000"/>
          <w:szCs w:val="24"/>
        </w:rPr>
        <w:t>x100% = 117% atau 1,17 kali</w:t>
      </w:r>
    </w:p>
    <w:p w14:paraId="17905864" w14:textId="77777777" w:rsidR="00C828F0" w:rsidRPr="00C828F0" w:rsidRDefault="00C828F0" w:rsidP="00C828F0">
      <w:pPr>
        <w:pStyle w:val="ListParagraph"/>
        <w:spacing w:after="0" w:line="240" w:lineRule="auto"/>
        <w:ind w:left="360"/>
        <w:jc w:val="both"/>
        <w:rPr>
          <w:rFonts w:cs="Times New Roman"/>
          <w:color w:val="000000"/>
          <w:szCs w:val="24"/>
        </w:rPr>
      </w:pPr>
      <w:r w:rsidRPr="00C828F0">
        <w:rPr>
          <w:rFonts w:cs="Times New Roman"/>
          <w:color w:val="000000"/>
          <w:szCs w:val="24"/>
        </w:rPr>
        <w:t xml:space="preserve">Keterangan : </w:t>
      </w:r>
      <w:r w:rsidRPr="00C828F0">
        <w:rPr>
          <w:rFonts w:cs="Times New Roman"/>
          <w:i/>
          <w:iCs/>
          <w:color w:val="000000"/>
          <w:szCs w:val="24"/>
        </w:rPr>
        <w:t>Return on Asset</w:t>
      </w:r>
      <w:r w:rsidRPr="00C828F0">
        <w:rPr>
          <w:rFonts w:cs="Times New Roman"/>
          <w:color w:val="000000"/>
          <w:szCs w:val="24"/>
        </w:rPr>
        <w:t xml:space="preserve">  yang digunakan mengukur kesanggupan untuk pemakaian asetnya  dalam menghasilkan keuntungan pada tahun 2021sebesar 114% </w:t>
      </w:r>
      <w:r w:rsidRPr="00C828F0">
        <w:rPr>
          <w:rFonts w:cs="Times New Roman"/>
          <w:color w:val="000000"/>
          <w:szCs w:val="24"/>
          <w:lang w:val="en-US"/>
        </w:rPr>
        <w:t>a</w:t>
      </w:r>
      <w:r w:rsidRPr="00C828F0">
        <w:rPr>
          <w:rFonts w:cs="Times New Roman"/>
          <w:color w:val="000000"/>
          <w:szCs w:val="24"/>
        </w:rPr>
        <w:t>tau 1,14 kali serta pada tahun 2022 sebesar 117% atau 1,17 kali. Pengaruh dari tahun 2021 dan 2022 yaitu perusahaan mengalami peningkatan dalam memanfaatkan asetnya dalam memperoleh keuntungan.</w:t>
      </w:r>
    </w:p>
    <w:p w14:paraId="179BC27B" w14:textId="77777777" w:rsidR="00C828F0" w:rsidRPr="00C828F0" w:rsidRDefault="00C828F0" w:rsidP="00C828F0">
      <w:pPr>
        <w:pStyle w:val="ListParagraph"/>
        <w:numPr>
          <w:ilvl w:val="0"/>
          <w:numId w:val="6"/>
        </w:numPr>
        <w:spacing w:after="0" w:line="240" w:lineRule="auto"/>
        <w:jc w:val="both"/>
        <w:rPr>
          <w:rFonts w:cs="Times New Roman"/>
          <w:i/>
          <w:iCs/>
          <w:color w:val="000000"/>
          <w:szCs w:val="24"/>
        </w:rPr>
      </w:pPr>
      <w:r w:rsidRPr="00C828F0">
        <w:rPr>
          <w:rFonts w:cs="Times New Roman"/>
          <w:i/>
          <w:iCs/>
          <w:color w:val="000000"/>
          <w:szCs w:val="24"/>
        </w:rPr>
        <w:t>Return On Equity</w:t>
      </w:r>
    </w:p>
    <w:p w14:paraId="4D80AD78" w14:textId="77777777" w:rsidR="00C828F0" w:rsidRPr="00C828F0" w:rsidRDefault="00C828F0" w:rsidP="00C828F0">
      <w:pPr>
        <w:pStyle w:val="ListParagraph"/>
        <w:spacing w:after="0" w:line="240" w:lineRule="auto"/>
        <w:ind w:left="360"/>
        <w:jc w:val="both"/>
        <w:rPr>
          <w:rFonts w:cs="Times New Roman"/>
          <w:color w:val="000000"/>
          <w:szCs w:val="24"/>
        </w:rPr>
      </w:pPr>
      <w:r w:rsidRPr="00C828F0">
        <w:rPr>
          <w:rFonts w:cs="Times New Roman"/>
          <w:color w:val="000000"/>
          <w:szCs w:val="24"/>
        </w:rPr>
        <w:t xml:space="preserve">Tahun 2021 : ROE = </w:t>
      </w:r>
      <m:oMath>
        <m:f>
          <m:fPr>
            <m:ctrlPr>
              <w:rPr>
                <w:rFonts w:ascii="Cambria Math" w:hAnsi="Cambria Math" w:cs="Times New Roman"/>
                <w:i/>
                <w:color w:val="000000"/>
                <w:szCs w:val="24"/>
              </w:rPr>
            </m:ctrlPr>
          </m:fPr>
          <m:num>
            <m:r>
              <w:rPr>
                <w:rFonts w:ascii="Cambria Math" w:hAnsi="Cambria Math" w:cs="Times New Roman"/>
                <w:color w:val="000000"/>
                <w:szCs w:val="24"/>
              </w:rPr>
              <m:t>401.102.250</m:t>
            </m:r>
          </m:num>
          <m:den>
            <m:r>
              <w:rPr>
                <w:rFonts w:ascii="Cambria Math" w:hAnsi="Cambria Math" w:cs="Times New Roman"/>
                <w:color w:val="000000"/>
                <w:szCs w:val="24"/>
              </w:rPr>
              <m:t>400.334.613</m:t>
            </m:r>
          </m:den>
        </m:f>
      </m:oMath>
      <w:r w:rsidRPr="00C828F0">
        <w:rPr>
          <w:rFonts w:eastAsiaTheme="minorEastAsia" w:cs="Times New Roman"/>
          <w:color w:val="000000"/>
          <w:szCs w:val="24"/>
        </w:rPr>
        <w:t xml:space="preserve">  </w:t>
      </w:r>
      <w:r w:rsidRPr="00C828F0">
        <w:rPr>
          <w:rFonts w:cs="Times New Roman"/>
          <w:color w:val="000000"/>
          <w:szCs w:val="24"/>
        </w:rPr>
        <w:t>x100% = 100% atau 1,00 kali</w:t>
      </w:r>
    </w:p>
    <w:p w14:paraId="5C8BA4B1" w14:textId="77777777" w:rsidR="00C828F0" w:rsidRPr="00C828F0" w:rsidRDefault="00C828F0" w:rsidP="00C828F0">
      <w:pPr>
        <w:pStyle w:val="ListParagraph"/>
        <w:spacing w:after="0" w:line="240" w:lineRule="auto"/>
        <w:ind w:left="360"/>
        <w:jc w:val="both"/>
        <w:rPr>
          <w:rFonts w:cs="Times New Roman"/>
          <w:color w:val="000000"/>
          <w:szCs w:val="24"/>
        </w:rPr>
      </w:pPr>
      <w:r w:rsidRPr="00C828F0">
        <w:rPr>
          <w:rFonts w:cs="Times New Roman"/>
          <w:color w:val="000000"/>
          <w:szCs w:val="24"/>
        </w:rPr>
        <w:t xml:space="preserve">Tahun 2022 : ROE = </w:t>
      </w:r>
      <m:oMath>
        <m:f>
          <m:fPr>
            <m:ctrlPr>
              <w:rPr>
                <w:rFonts w:ascii="Cambria Math" w:hAnsi="Cambria Math" w:cs="Times New Roman"/>
                <w:i/>
                <w:color w:val="000000"/>
                <w:szCs w:val="24"/>
              </w:rPr>
            </m:ctrlPr>
          </m:fPr>
          <m:num>
            <m:r>
              <w:rPr>
                <w:rFonts w:ascii="Cambria Math" w:hAnsi="Cambria Math" w:cs="Times New Roman"/>
                <w:color w:val="000000"/>
                <w:szCs w:val="24"/>
              </w:rPr>
              <m:t>449.990.150</m:t>
            </m:r>
          </m:num>
          <m:den>
            <m:r>
              <w:rPr>
                <w:rFonts w:ascii="Cambria Math" w:hAnsi="Cambria Math" w:cs="Times New Roman"/>
                <w:color w:val="000000"/>
                <w:szCs w:val="24"/>
              </w:rPr>
              <m:t>400.334.613</m:t>
            </m:r>
          </m:den>
        </m:f>
      </m:oMath>
      <w:r w:rsidRPr="00C828F0">
        <w:rPr>
          <w:rFonts w:eastAsiaTheme="minorEastAsia" w:cs="Times New Roman"/>
          <w:color w:val="000000"/>
          <w:szCs w:val="24"/>
        </w:rPr>
        <w:t xml:space="preserve">  </w:t>
      </w:r>
      <w:r w:rsidRPr="00C828F0">
        <w:rPr>
          <w:rFonts w:cs="Times New Roman"/>
          <w:color w:val="000000"/>
          <w:szCs w:val="24"/>
        </w:rPr>
        <w:t>x100% = 112% atau 1,12 kali</w:t>
      </w:r>
    </w:p>
    <w:p w14:paraId="1EE5CE47" w14:textId="77777777" w:rsidR="00C828F0" w:rsidRDefault="00C828F0" w:rsidP="00C828F0">
      <w:pPr>
        <w:pStyle w:val="ListParagraph"/>
        <w:spacing w:after="0" w:line="240" w:lineRule="auto"/>
        <w:ind w:left="360"/>
        <w:jc w:val="both"/>
        <w:rPr>
          <w:rFonts w:cs="Times New Roman"/>
          <w:color w:val="000000"/>
          <w:szCs w:val="24"/>
        </w:rPr>
      </w:pPr>
      <w:r w:rsidRPr="00C828F0">
        <w:rPr>
          <w:rFonts w:cs="Times New Roman"/>
          <w:color w:val="000000"/>
          <w:szCs w:val="24"/>
        </w:rPr>
        <w:t xml:space="preserve">Keterangan : </w:t>
      </w:r>
      <w:r w:rsidRPr="00C828F0">
        <w:rPr>
          <w:rFonts w:cs="Times New Roman"/>
          <w:i/>
          <w:iCs/>
          <w:color w:val="000000"/>
          <w:szCs w:val="24"/>
        </w:rPr>
        <w:t xml:space="preserve">Return On Equity </w:t>
      </w:r>
      <w:r w:rsidRPr="00C828F0">
        <w:rPr>
          <w:rFonts w:cs="Times New Roman"/>
          <w:color w:val="000000"/>
          <w:szCs w:val="24"/>
        </w:rPr>
        <w:t>yang digunakan mengukur kesanggupan perusahaan dalam pemakaian modalnya di tahun 2021 sebesar 100% atau 1,00 kali dan tahun 2022 sebesar 112% atau 1,12 kali. Pengaruh dari tahun 2021 dan 2022 adalah perusahaan bisa menutupi kesanggupan perusahaan dalam memanfaatkan modalnya disebabkan dari tahun 2021 dan 2022 mengalami peningkatan.</w:t>
      </w:r>
    </w:p>
    <w:p w14:paraId="7344DEBB" w14:textId="77777777" w:rsidR="001F7D21" w:rsidRDefault="001F7D21" w:rsidP="00C828F0">
      <w:pPr>
        <w:pStyle w:val="ListParagraph"/>
        <w:spacing w:after="0" w:line="240" w:lineRule="auto"/>
        <w:ind w:left="360"/>
        <w:jc w:val="both"/>
        <w:rPr>
          <w:rFonts w:cs="Times New Roman"/>
          <w:color w:val="000000"/>
          <w:szCs w:val="24"/>
        </w:rPr>
      </w:pPr>
    </w:p>
    <w:p w14:paraId="7FD9C74C" w14:textId="61E5481D" w:rsidR="00C3650A" w:rsidRDefault="00C3650A" w:rsidP="00C828F0">
      <w:pPr>
        <w:pStyle w:val="ListParagraph"/>
        <w:spacing w:after="0" w:line="240" w:lineRule="auto"/>
        <w:ind w:left="0"/>
        <w:jc w:val="both"/>
        <w:rPr>
          <w:b/>
          <w:bCs/>
        </w:rPr>
      </w:pPr>
      <w:r w:rsidRPr="00C828F0">
        <w:rPr>
          <w:b/>
          <w:bCs/>
        </w:rPr>
        <w:lastRenderedPageBreak/>
        <w:t xml:space="preserve">Tabel </w:t>
      </w:r>
      <w:r w:rsidR="00FA3C9C">
        <w:rPr>
          <w:b/>
          <w:bCs/>
        </w:rPr>
        <w:t xml:space="preserve">2. </w:t>
      </w:r>
      <w:r w:rsidRPr="00C828F0">
        <w:rPr>
          <w:b/>
          <w:bCs/>
        </w:rPr>
        <w:t xml:space="preserve"> Laba rugi komparatif pada PT. Bank Pengkreditan Rakyat Anugerahdharma Yuwana Cabang Ambulu Kabupaten Jember tahun 2021 dan 2022</w:t>
      </w:r>
    </w:p>
    <w:p w14:paraId="6862527D" w14:textId="77777777" w:rsidR="00C828F0" w:rsidRPr="00C828F0" w:rsidRDefault="00C828F0" w:rsidP="00C828F0">
      <w:pPr>
        <w:pStyle w:val="ListParagraph"/>
        <w:spacing w:after="0" w:line="240" w:lineRule="auto"/>
        <w:ind w:left="0"/>
        <w:jc w:val="both"/>
        <w:rPr>
          <w:rFonts w:cs="Times New Roman"/>
          <w:b/>
          <w:bCs/>
          <w:color w:val="000000"/>
          <w:szCs w:val="24"/>
        </w:rPr>
      </w:pPr>
    </w:p>
    <w:tbl>
      <w:tblPr>
        <w:tblStyle w:val="TableGrid"/>
        <w:tblW w:w="9067" w:type="dxa"/>
        <w:tblInd w:w="0" w:type="dxa"/>
        <w:tblLook w:val="04A0" w:firstRow="1" w:lastRow="0" w:firstColumn="1" w:lastColumn="0" w:noHBand="0" w:noVBand="1"/>
      </w:tblPr>
      <w:tblGrid>
        <w:gridCol w:w="5382"/>
        <w:gridCol w:w="1984"/>
        <w:gridCol w:w="1701"/>
      </w:tblGrid>
      <w:tr w:rsidR="00C3650A" w14:paraId="1AE83148" w14:textId="77777777" w:rsidTr="00C828F0">
        <w:trPr>
          <w:trHeight w:val="181"/>
          <w:tblHeader/>
        </w:trPr>
        <w:tc>
          <w:tcPr>
            <w:tcW w:w="538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0BF9A0E" w14:textId="3E8610AE" w:rsidR="00C3650A" w:rsidRPr="00C828F0" w:rsidRDefault="00C3650A" w:rsidP="00C828F0">
            <w:pPr>
              <w:spacing w:after="0" w:line="240" w:lineRule="auto"/>
              <w:jc w:val="center"/>
              <w:rPr>
                <w:rFonts w:ascii="Times New Roman" w:hAnsi="Times New Roman" w:cs="Times New Roman"/>
                <w:b/>
                <w:bCs/>
                <w:sz w:val="22"/>
                <w:szCs w:val="22"/>
              </w:rPr>
            </w:pPr>
            <w:bookmarkStart w:id="1" w:name="OLE_LINK1"/>
          </w:p>
        </w:tc>
        <w:tc>
          <w:tcPr>
            <w:tcW w:w="198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85F735" w14:textId="77777777" w:rsidR="00C3650A" w:rsidRPr="00C828F0" w:rsidRDefault="00C3650A" w:rsidP="00C828F0">
            <w:pPr>
              <w:spacing w:after="0" w:line="240" w:lineRule="auto"/>
              <w:jc w:val="center"/>
              <w:rPr>
                <w:rFonts w:ascii="Times New Roman" w:hAnsi="Times New Roman" w:cs="Times New Roman"/>
                <w:b/>
                <w:bCs/>
                <w:color w:val="FFFFFF" w:themeColor="background1"/>
                <w:sz w:val="22"/>
                <w:szCs w:val="22"/>
              </w:rPr>
            </w:pPr>
            <w:r w:rsidRPr="00C828F0">
              <w:rPr>
                <w:rFonts w:ascii="Times New Roman" w:hAnsi="Times New Roman" w:cs="Times New Roman"/>
                <w:b/>
                <w:bCs/>
                <w:sz w:val="22"/>
                <w:szCs w:val="22"/>
              </w:rPr>
              <w:t>2021</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B698A36" w14:textId="77777777" w:rsidR="00C3650A" w:rsidRPr="00C828F0" w:rsidRDefault="00C3650A" w:rsidP="00C828F0">
            <w:pPr>
              <w:spacing w:after="0" w:line="240" w:lineRule="auto"/>
              <w:jc w:val="center"/>
              <w:rPr>
                <w:rFonts w:ascii="Times New Roman" w:hAnsi="Times New Roman" w:cs="Times New Roman"/>
                <w:b/>
                <w:bCs/>
                <w:sz w:val="22"/>
                <w:szCs w:val="22"/>
              </w:rPr>
            </w:pPr>
            <w:r w:rsidRPr="00C828F0">
              <w:rPr>
                <w:rFonts w:ascii="Times New Roman" w:hAnsi="Times New Roman" w:cs="Times New Roman"/>
                <w:b/>
                <w:bCs/>
                <w:sz w:val="22"/>
                <w:szCs w:val="22"/>
              </w:rPr>
              <w:t>2022</w:t>
            </w:r>
          </w:p>
        </w:tc>
      </w:tr>
      <w:tr w:rsidR="00C3650A" w14:paraId="6A1B6947" w14:textId="77777777" w:rsidTr="00C828F0">
        <w:trPr>
          <w:trHeight w:val="438"/>
        </w:trPr>
        <w:tc>
          <w:tcPr>
            <w:tcW w:w="5382" w:type="dxa"/>
            <w:tcBorders>
              <w:top w:val="single" w:sz="4" w:space="0" w:color="auto"/>
              <w:left w:val="single" w:sz="4" w:space="0" w:color="auto"/>
              <w:bottom w:val="single" w:sz="4" w:space="0" w:color="auto"/>
              <w:right w:val="single" w:sz="4" w:space="0" w:color="auto"/>
            </w:tcBorders>
            <w:hideMark/>
          </w:tcPr>
          <w:p w14:paraId="58B74DC7"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PENDAPATAN DAN BEBAN OPERASIONAL</w:t>
            </w:r>
          </w:p>
        </w:tc>
        <w:tc>
          <w:tcPr>
            <w:tcW w:w="1984" w:type="dxa"/>
            <w:tcBorders>
              <w:top w:val="single" w:sz="4" w:space="0" w:color="auto"/>
              <w:left w:val="single" w:sz="4" w:space="0" w:color="auto"/>
              <w:bottom w:val="single" w:sz="4" w:space="0" w:color="auto"/>
              <w:right w:val="single" w:sz="4" w:space="0" w:color="auto"/>
            </w:tcBorders>
          </w:tcPr>
          <w:p w14:paraId="0B2FB518" w14:textId="77777777" w:rsidR="00C3650A" w:rsidRPr="00C828F0" w:rsidRDefault="00C3650A" w:rsidP="00C828F0">
            <w:pPr>
              <w:spacing w:after="0" w:line="240" w:lineRule="auto"/>
              <w:jc w:val="both"/>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0431F7A" w14:textId="77777777" w:rsidR="00C3650A" w:rsidRPr="00C828F0" w:rsidRDefault="00C3650A" w:rsidP="00C828F0">
            <w:pPr>
              <w:spacing w:after="0" w:line="240" w:lineRule="auto"/>
              <w:jc w:val="both"/>
              <w:rPr>
                <w:rFonts w:ascii="Times New Roman" w:hAnsi="Times New Roman" w:cs="Times New Roman"/>
                <w:sz w:val="22"/>
                <w:szCs w:val="22"/>
              </w:rPr>
            </w:pPr>
          </w:p>
        </w:tc>
      </w:tr>
      <w:tr w:rsidR="00C3650A" w14:paraId="4493A977" w14:textId="77777777" w:rsidTr="00C828F0">
        <w:trPr>
          <w:trHeight w:val="355"/>
        </w:trPr>
        <w:tc>
          <w:tcPr>
            <w:tcW w:w="5382" w:type="dxa"/>
            <w:tcBorders>
              <w:top w:val="single" w:sz="4" w:space="0" w:color="auto"/>
              <w:left w:val="single" w:sz="4" w:space="0" w:color="auto"/>
              <w:bottom w:val="single" w:sz="4" w:space="0" w:color="auto"/>
              <w:right w:val="single" w:sz="4" w:space="0" w:color="auto"/>
            </w:tcBorders>
            <w:hideMark/>
          </w:tcPr>
          <w:p w14:paraId="38A2C074"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PENDAPATAN BUNGA</w:t>
            </w:r>
          </w:p>
        </w:tc>
        <w:tc>
          <w:tcPr>
            <w:tcW w:w="1984" w:type="dxa"/>
            <w:tcBorders>
              <w:top w:val="single" w:sz="4" w:space="0" w:color="auto"/>
              <w:left w:val="single" w:sz="4" w:space="0" w:color="auto"/>
              <w:bottom w:val="single" w:sz="4" w:space="0" w:color="auto"/>
              <w:right w:val="single" w:sz="4" w:space="0" w:color="auto"/>
            </w:tcBorders>
          </w:tcPr>
          <w:p w14:paraId="56BDFF0D" w14:textId="77777777" w:rsidR="00C3650A" w:rsidRPr="00C828F0" w:rsidRDefault="00C3650A" w:rsidP="00C828F0">
            <w:pPr>
              <w:spacing w:after="0" w:line="240" w:lineRule="auto"/>
              <w:jc w:val="both"/>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1EE788D" w14:textId="77777777" w:rsidR="00C3650A" w:rsidRPr="00C828F0" w:rsidRDefault="00C3650A" w:rsidP="00C828F0">
            <w:pPr>
              <w:spacing w:after="0" w:line="240" w:lineRule="auto"/>
              <w:jc w:val="both"/>
              <w:rPr>
                <w:rFonts w:ascii="Times New Roman" w:hAnsi="Times New Roman" w:cs="Times New Roman"/>
                <w:sz w:val="22"/>
                <w:szCs w:val="22"/>
              </w:rPr>
            </w:pPr>
          </w:p>
        </w:tc>
      </w:tr>
      <w:tr w:rsidR="00C3650A" w14:paraId="24D65A2B"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6FD917D0"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a. Bunga Kontraktrual</w:t>
            </w:r>
          </w:p>
        </w:tc>
        <w:tc>
          <w:tcPr>
            <w:tcW w:w="1984" w:type="dxa"/>
            <w:tcBorders>
              <w:top w:val="single" w:sz="4" w:space="0" w:color="auto"/>
              <w:left w:val="single" w:sz="4" w:space="0" w:color="auto"/>
              <w:bottom w:val="single" w:sz="4" w:space="0" w:color="auto"/>
              <w:right w:val="single" w:sz="4" w:space="0" w:color="auto"/>
            </w:tcBorders>
            <w:hideMark/>
          </w:tcPr>
          <w:p w14:paraId="767381BE"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559.201.005</w:t>
            </w:r>
          </w:p>
        </w:tc>
        <w:tc>
          <w:tcPr>
            <w:tcW w:w="1701" w:type="dxa"/>
            <w:tcBorders>
              <w:top w:val="single" w:sz="4" w:space="0" w:color="auto"/>
              <w:left w:val="single" w:sz="4" w:space="0" w:color="auto"/>
              <w:bottom w:val="single" w:sz="4" w:space="0" w:color="auto"/>
              <w:right w:val="single" w:sz="4" w:space="0" w:color="auto"/>
            </w:tcBorders>
            <w:hideMark/>
          </w:tcPr>
          <w:p w14:paraId="4845478A"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672.299.500</w:t>
            </w:r>
          </w:p>
        </w:tc>
      </w:tr>
      <w:tr w:rsidR="00C3650A" w14:paraId="1EA0FE69"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4E4DDFB7"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b. Provisi Kredit</w:t>
            </w:r>
          </w:p>
        </w:tc>
        <w:tc>
          <w:tcPr>
            <w:tcW w:w="1984" w:type="dxa"/>
            <w:tcBorders>
              <w:top w:val="single" w:sz="4" w:space="0" w:color="auto"/>
              <w:left w:val="single" w:sz="4" w:space="0" w:color="auto"/>
              <w:bottom w:val="single" w:sz="4" w:space="0" w:color="auto"/>
              <w:right w:val="single" w:sz="4" w:space="0" w:color="auto"/>
            </w:tcBorders>
            <w:hideMark/>
          </w:tcPr>
          <w:p w14:paraId="1C8C3CE2"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360.541.700</w:t>
            </w:r>
          </w:p>
        </w:tc>
        <w:tc>
          <w:tcPr>
            <w:tcW w:w="1701" w:type="dxa"/>
            <w:tcBorders>
              <w:top w:val="single" w:sz="4" w:space="0" w:color="auto"/>
              <w:left w:val="single" w:sz="4" w:space="0" w:color="auto"/>
              <w:bottom w:val="single" w:sz="4" w:space="0" w:color="auto"/>
              <w:right w:val="single" w:sz="4" w:space="0" w:color="auto"/>
            </w:tcBorders>
            <w:hideMark/>
          </w:tcPr>
          <w:p w14:paraId="4B0875EE"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362.114.175</w:t>
            </w:r>
          </w:p>
        </w:tc>
      </w:tr>
      <w:tr w:rsidR="00C3650A" w14:paraId="113E379E"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214CB88B"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c. Biaya Transaksi</w:t>
            </w:r>
          </w:p>
        </w:tc>
        <w:tc>
          <w:tcPr>
            <w:tcW w:w="1984" w:type="dxa"/>
            <w:tcBorders>
              <w:top w:val="single" w:sz="4" w:space="0" w:color="auto"/>
              <w:left w:val="single" w:sz="4" w:space="0" w:color="auto"/>
              <w:bottom w:val="single" w:sz="4" w:space="0" w:color="auto"/>
              <w:right w:val="single" w:sz="4" w:space="0" w:color="auto"/>
            </w:tcBorders>
            <w:hideMark/>
          </w:tcPr>
          <w:p w14:paraId="17508165"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875.000</w:t>
            </w:r>
          </w:p>
        </w:tc>
        <w:tc>
          <w:tcPr>
            <w:tcW w:w="1701" w:type="dxa"/>
            <w:tcBorders>
              <w:top w:val="single" w:sz="4" w:space="0" w:color="auto"/>
              <w:left w:val="single" w:sz="4" w:space="0" w:color="auto"/>
              <w:bottom w:val="single" w:sz="4" w:space="0" w:color="auto"/>
              <w:right w:val="single" w:sz="4" w:space="0" w:color="auto"/>
            </w:tcBorders>
            <w:hideMark/>
          </w:tcPr>
          <w:p w14:paraId="0680AB74"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850.000</w:t>
            </w:r>
          </w:p>
        </w:tc>
      </w:tr>
      <w:tr w:rsidR="00C3650A" w14:paraId="772A7C72"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1AE85DE6"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Jumlah Pendapatan Bunga</w:t>
            </w:r>
          </w:p>
        </w:tc>
        <w:tc>
          <w:tcPr>
            <w:tcW w:w="1984" w:type="dxa"/>
            <w:tcBorders>
              <w:top w:val="single" w:sz="4" w:space="0" w:color="auto"/>
              <w:left w:val="single" w:sz="4" w:space="0" w:color="auto"/>
              <w:bottom w:val="single" w:sz="4" w:space="0" w:color="auto"/>
              <w:right w:val="single" w:sz="4" w:space="0" w:color="auto"/>
            </w:tcBorders>
            <w:hideMark/>
          </w:tcPr>
          <w:p w14:paraId="5F670E8E"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920.618.205</w:t>
            </w:r>
          </w:p>
        </w:tc>
        <w:tc>
          <w:tcPr>
            <w:tcW w:w="1701" w:type="dxa"/>
            <w:tcBorders>
              <w:top w:val="single" w:sz="4" w:space="0" w:color="auto"/>
              <w:left w:val="single" w:sz="4" w:space="0" w:color="auto"/>
              <w:bottom w:val="single" w:sz="4" w:space="0" w:color="auto"/>
              <w:right w:val="single" w:sz="4" w:space="0" w:color="auto"/>
            </w:tcBorders>
            <w:hideMark/>
          </w:tcPr>
          <w:p w14:paraId="0FA63ACD"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1.035.263.675</w:t>
            </w:r>
          </w:p>
        </w:tc>
      </w:tr>
      <w:tr w:rsidR="00C3650A" w14:paraId="5A8DE77C"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33F52789"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Pendaptan Lainnya</w:t>
            </w:r>
          </w:p>
        </w:tc>
        <w:tc>
          <w:tcPr>
            <w:tcW w:w="1984" w:type="dxa"/>
            <w:tcBorders>
              <w:top w:val="single" w:sz="4" w:space="0" w:color="auto"/>
              <w:left w:val="single" w:sz="4" w:space="0" w:color="auto"/>
              <w:bottom w:val="single" w:sz="4" w:space="0" w:color="auto"/>
              <w:right w:val="single" w:sz="4" w:space="0" w:color="auto"/>
            </w:tcBorders>
            <w:hideMark/>
          </w:tcPr>
          <w:p w14:paraId="5EFA9200"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6.017.000</w:t>
            </w:r>
          </w:p>
        </w:tc>
        <w:tc>
          <w:tcPr>
            <w:tcW w:w="1701" w:type="dxa"/>
            <w:tcBorders>
              <w:top w:val="single" w:sz="4" w:space="0" w:color="auto"/>
              <w:left w:val="single" w:sz="4" w:space="0" w:color="auto"/>
              <w:bottom w:val="single" w:sz="4" w:space="0" w:color="auto"/>
              <w:right w:val="single" w:sz="4" w:space="0" w:color="auto"/>
            </w:tcBorders>
            <w:hideMark/>
          </w:tcPr>
          <w:p w14:paraId="4DC00508"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10.200.025</w:t>
            </w:r>
          </w:p>
        </w:tc>
      </w:tr>
      <w:tr w:rsidR="00C3650A" w14:paraId="7F6B8E99"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10F66940" w14:textId="77777777" w:rsidR="00C3650A" w:rsidRPr="00C828F0" w:rsidRDefault="00C3650A" w:rsidP="00C828F0">
            <w:pPr>
              <w:spacing w:after="0" w:line="240" w:lineRule="auto"/>
              <w:rPr>
                <w:rFonts w:ascii="Times New Roman" w:hAnsi="Times New Roman" w:cs="Times New Roman"/>
                <w:sz w:val="22"/>
                <w:szCs w:val="22"/>
              </w:rPr>
            </w:pPr>
            <w:r w:rsidRPr="00C828F0">
              <w:rPr>
                <w:rFonts w:ascii="Times New Roman" w:hAnsi="Times New Roman" w:cs="Times New Roman"/>
                <w:sz w:val="22"/>
                <w:szCs w:val="22"/>
              </w:rPr>
              <w:t>JUMLAH PENDAPATAN OPERASIONAL</w:t>
            </w:r>
          </w:p>
        </w:tc>
        <w:tc>
          <w:tcPr>
            <w:tcW w:w="1984" w:type="dxa"/>
            <w:tcBorders>
              <w:top w:val="single" w:sz="4" w:space="0" w:color="auto"/>
              <w:left w:val="single" w:sz="4" w:space="0" w:color="auto"/>
              <w:bottom w:val="single" w:sz="4" w:space="0" w:color="auto"/>
              <w:right w:val="single" w:sz="4" w:space="0" w:color="auto"/>
            </w:tcBorders>
            <w:hideMark/>
          </w:tcPr>
          <w:p w14:paraId="583070A0"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926.635.025</w:t>
            </w:r>
          </w:p>
        </w:tc>
        <w:tc>
          <w:tcPr>
            <w:tcW w:w="1701" w:type="dxa"/>
            <w:tcBorders>
              <w:top w:val="single" w:sz="4" w:space="0" w:color="auto"/>
              <w:left w:val="single" w:sz="4" w:space="0" w:color="auto"/>
              <w:bottom w:val="single" w:sz="4" w:space="0" w:color="auto"/>
              <w:right w:val="single" w:sz="4" w:space="0" w:color="auto"/>
            </w:tcBorders>
            <w:hideMark/>
          </w:tcPr>
          <w:p w14:paraId="555D82B0"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1.045.763.700</w:t>
            </w:r>
          </w:p>
        </w:tc>
      </w:tr>
      <w:tr w:rsidR="00C3650A" w14:paraId="2BF01344"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5C4A7CAA"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BEBAN BUNGA</w:t>
            </w:r>
          </w:p>
        </w:tc>
        <w:tc>
          <w:tcPr>
            <w:tcW w:w="1984" w:type="dxa"/>
            <w:tcBorders>
              <w:top w:val="single" w:sz="4" w:space="0" w:color="auto"/>
              <w:left w:val="single" w:sz="4" w:space="0" w:color="auto"/>
              <w:bottom w:val="single" w:sz="4" w:space="0" w:color="auto"/>
              <w:right w:val="single" w:sz="4" w:space="0" w:color="auto"/>
            </w:tcBorders>
          </w:tcPr>
          <w:p w14:paraId="309D73FB" w14:textId="77777777" w:rsidR="00C3650A" w:rsidRPr="00C828F0" w:rsidRDefault="00C3650A" w:rsidP="00C828F0">
            <w:pPr>
              <w:spacing w:after="0" w:line="240" w:lineRule="auto"/>
              <w:jc w:val="both"/>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3771F14" w14:textId="77777777" w:rsidR="00C3650A" w:rsidRPr="00C828F0" w:rsidRDefault="00C3650A" w:rsidP="00C828F0">
            <w:pPr>
              <w:spacing w:after="0" w:line="240" w:lineRule="auto"/>
              <w:jc w:val="both"/>
              <w:rPr>
                <w:rFonts w:ascii="Times New Roman" w:hAnsi="Times New Roman" w:cs="Times New Roman"/>
                <w:sz w:val="22"/>
                <w:szCs w:val="22"/>
              </w:rPr>
            </w:pPr>
          </w:p>
        </w:tc>
      </w:tr>
      <w:tr w:rsidR="00C3650A" w14:paraId="2566D834"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341FD8BE"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a. Beban Bunga Kontraktrual</w:t>
            </w:r>
          </w:p>
        </w:tc>
        <w:tc>
          <w:tcPr>
            <w:tcW w:w="1984" w:type="dxa"/>
            <w:tcBorders>
              <w:top w:val="single" w:sz="4" w:space="0" w:color="auto"/>
              <w:left w:val="single" w:sz="4" w:space="0" w:color="auto"/>
              <w:bottom w:val="single" w:sz="4" w:space="0" w:color="auto"/>
              <w:right w:val="single" w:sz="4" w:space="0" w:color="auto"/>
            </w:tcBorders>
            <w:hideMark/>
          </w:tcPr>
          <w:p w14:paraId="44CABDFA"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10.608.200</w:t>
            </w:r>
          </w:p>
        </w:tc>
        <w:tc>
          <w:tcPr>
            <w:tcW w:w="1701" w:type="dxa"/>
            <w:tcBorders>
              <w:top w:val="single" w:sz="4" w:space="0" w:color="auto"/>
              <w:left w:val="single" w:sz="4" w:space="0" w:color="auto"/>
              <w:bottom w:val="single" w:sz="4" w:space="0" w:color="auto"/>
              <w:right w:val="single" w:sz="4" w:space="0" w:color="auto"/>
            </w:tcBorders>
            <w:hideMark/>
          </w:tcPr>
          <w:p w14:paraId="30E6E834"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12.097.780</w:t>
            </w:r>
          </w:p>
        </w:tc>
      </w:tr>
      <w:tr w:rsidR="00C3650A" w14:paraId="77572D34"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7580F70A"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b. Biaya Transaksi -/-</w:t>
            </w:r>
          </w:p>
        </w:tc>
        <w:tc>
          <w:tcPr>
            <w:tcW w:w="1984" w:type="dxa"/>
            <w:tcBorders>
              <w:top w:val="single" w:sz="4" w:space="0" w:color="auto"/>
              <w:left w:val="single" w:sz="4" w:space="0" w:color="auto"/>
              <w:bottom w:val="single" w:sz="4" w:space="0" w:color="auto"/>
              <w:right w:val="single" w:sz="4" w:space="0" w:color="auto"/>
            </w:tcBorders>
            <w:hideMark/>
          </w:tcPr>
          <w:p w14:paraId="6F9224A7"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1.564.000</w:t>
            </w:r>
          </w:p>
        </w:tc>
        <w:tc>
          <w:tcPr>
            <w:tcW w:w="1701" w:type="dxa"/>
            <w:tcBorders>
              <w:top w:val="single" w:sz="4" w:space="0" w:color="auto"/>
              <w:left w:val="single" w:sz="4" w:space="0" w:color="auto"/>
              <w:bottom w:val="single" w:sz="4" w:space="0" w:color="auto"/>
              <w:right w:val="single" w:sz="4" w:space="0" w:color="auto"/>
            </w:tcBorders>
            <w:hideMark/>
          </w:tcPr>
          <w:p w14:paraId="54951BC5"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1.354.511</w:t>
            </w:r>
          </w:p>
        </w:tc>
      </w:tr>
      <w:tr w:rsidR="00C3650A" w14:paraId="55AC677B"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666E1F85"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Beban Kerugian Rentrukturasasi Kredit</w:t>
            </w:r>
          </w:p>
        </w:tc>
        <w:tc>
          <w:tcPr>
            <w:tcW w:w="1984" w:type="dxa"/>
            <w:tcBorders>
              <w:top w:val="single" w:sz="4" w:space="0" w:color="auto"/>
              <w:left w:val="single" w:sz="4" w:space="0" w:color="auto"/>
              <w:bottom w:val="single" w:sz="4" w:space="0" w:color="auto"/>
              <w:right w:val="single" w:sz="4" w:space="0" w:color="auto"/>
            </w:tcBorders>
            <w:hideMark/>
          </w:tcPr>
          <w:p w14:paraId="29BC266E" w14:textId="77777777" w:rsidR="00C3650A" w:rsidRPr="00C828F0" w:rsidRDefault="00C3650A" w:rsidP="00C828F0">
            <w:pPr>
              <w:spacing w:after="0" w:line="240" w:lineRule="auto"/>
              <w:jc w:val="center"/>
              <w:rPr>
                <w:rFonts w:ascii="Times New Roman" w:hAnsi="Times New Roman" w:cs="Times New Roman"/>
                <w:sz w:val="22"/>
                <w:szCs w:val="22"/>
              </w:rPr>
            </w:pPr>
            <w:r w:rsidRPr="00C828F0">
              <w:rPr>
                <w:rFonts w:ascii="Times New Roman"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14:paraId="321B2021" w14:textId="77777777" w:rsidR="00C3650A" w:rsidRPr="00C828F0" w:rsidRDefault="00C3650A" w:rsidP="00C828F0">
            <w:pPr>
              <w:spacing w:after="0" w:line="240" w:lineRule="auto"/>
              <w:jc w:val="center"/>
              <w:rPr>
                <w:rFonts w:ascii="Times New Roman" w:hAnsi="Times New Roman" w:cs="Times New Roman"/>
                <w:sz w:val="22"/>
                <w:szCs w:val="22"/>
              </w:rPr>
            </w:pPr>
            <w:r w:rsidRPr="00C828F0">
              <w:rPr>
                <w:rFonts w:ascii="Times New Roman" w:hAnsi="Times New Roman" w:cs="Times New Roman"/>
                <w:sz w:val="22"/>
                <w:szCs w:val="22"/>
              </w:rPr>
              <w:t>-</w:t>
            </w:r>
          </w:p>
        </w:tc>
      </w:tr>
      <w:tr w:rsidR="00C3650A" w14:paraId="3589D760" w14:textId="77777777" w:rsidTr="00C828F0">
        <w:trPr>
          <w:trHeight w:val="456"/>
        </w:trPr>
        <w:tc>
          <w:tcPr>
            <w:tcW w:w="5382" w:type="dxa"/>
            <w:tcBorders>
              <w:top w:val="single" w:sz="4" w:space="0" w:color="auto"/>
              <w:left w:val="single" w:sz="4" w:space="0" w:color="auto"/>
              <w:bottom w:val="single" w:sz="4" w:space="0" w:color="auto"/>
              <w:right w:val="single" w:sz="4" w:space="0" w:color="auto"/>
            </w:tcBorders>
            <w:hideMark/>
          </w:tcPr>
          <w:p w14:paraId="520ABD30" w14:textId="77777777" w:rsidR="00C3650A" w:rsidRPr="00C828F0" w:rsidRDefault="00C3650A" w:rsidP="00C828F0">
            <w:pPr>
              <w:tabs>
                <w:tab w:val="left" w:pos="5040"/>
              </w:tabs>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Beban Penyisihan Penghapusan Aset Produktif</w:t>
            </w:r>
            <w:r w:rsidRPr="00C828F0">
              <w:rPr>
                <w:rFonts w:ascii="Times New Roman" w:hAnsi="Times New Roman" w:cs="Times New Roman"/>
                <w:sz w:val="22"/>
                <w:szCs w:val="22"/>
              </w:rPr>
              <w:tab/>
            </w:r>
          </w:p>
        </w:tc>
        <w:tc>
          <w:tcPr>
            <w:tcW w:w="1984" w:type="dxa"/>
            <w:tcBorders>
              <w:top w:val="single" w:sz="4" w:space="0" w:color="auto"/>
              <w:left w:val="single" w:sz="4" w:space="0" w:color="auto"/>
              <w:bottom w:val="single" w:sz="4" w:space="0" w:color="auto"/>
              <w:right w:val="single" w:sz="4" w:space="0" w:color="auto"/>
            </w:tcBorders>
            <w:hideMark/>
          </w:tcPr>
          <w:p w14:paraId="0108BCAC"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1.050.600</w:t>
            </w:r>
          </w:p>
        </w:tc>
        <w:tc>
          <w:tcPr>
            <w:tcW w:w="1701" w:type="dxa"/>
            <w:tcBorders>
              <w:top w:val="single" w:sz="4" w:space="0" w:color="auto"/>
              <w:left w:val="single" w:sz="4" w:space="0" w:color="auto"/>
              <w:bottom w:val="single" w:sz="4" w:space="0" w:color="auto"/>
              <w:right w:val="single" w:sz="4" w:space="0" w:color="auto"/>
            </w:tcBorders>
            <w:hideMark/>
          </w:tcPr>
          <w:p w14:paraId="473ACAFB"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1.288.350</w:t>
            </w:r>
          </w:p>
        </w:tc>
      </w:tr>
      <w:tr w:rsidR="00C3650A" w14:paraId="66B95380"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04185B2A"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Beban Pemasaran</w:t>
            </w:r>
          </w:p>
        </w:tc>
        <w:tc>
          <w:tcPr>
            <w:tcW w:w="1984" w:type="dxa"/>
            <w:tcBorders>
              <w:top w:val="single" w:sz="4" w:space="0" w:color="auto"/>
              <w:left w:val="single" w:sz="4" w:space="0" w:color="auto"/>
              <w:bottom w:val="single" w:sz="4" w:space="0" w:color="auto"/>
              <w:right w:val="single" w:sz="4" w:space="0" w:color="auto"/>
            </w:tcBorders>
            <w:hideMark/>
          </w:tcPr>
          <w:p w14:paraId="356E1334"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2.109.000</w:t>
            </w:r>
          </w:p>
        </w:tc>
        <w:tc>
          <w:tcPr>
            <w:tcW w:w="1701" w:type="dxa"/>
            <w:tcBorders>
              <w:top w:val="single" w:sz="4" w:space="0" w:color="auto"/>
              <w:left w:val="single" w:sz="4" w:space="0" w:color="auto"/>
              <w:bottom w:val="single" w:sz="4" w:space="0" w:color="auto"/>
              <w:right w:val="single" w:sz="4" w:space="0" w:color="auto"/>
            </w:tcBorders>
            <w:hideMark/>
          </w:tcPr>
          <w:p w14:paraId="5AE38D87"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2.251.511</w:t>
            </w:r>
          </w:p>
        </w:tc>
      </w:tr>
      <w:tr w:rsidR="00C3650A" w14:paraId="5A51EAE1"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6EC53F12"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Beban Penelitian dan Pengembangan</w:t>
            </w:r>
          </w:p>
        </w:tc>
        <w:tc>
          <w:tcPr>
            <w:tcW w:w="1984" w:type="dxa"/>
            <w:tcBorders>
              <w:top w:val="single" w:sz="4" w:space="0" w:color="auto"/>
              <w:left w:val="single" w:sz="4" w:space="0" w:color="auto"/>
              <w:bottom w:val="single" w:sz="4" w:space="0" w:color="auto"/>
              <w:right w:val="single" w:sz="4" w:space="0" w:color="auto"/>
            </w:tcBorders>
            <w:hideMark/>
          </w:tcPr>
          <w:p w14:paraId="2011931F" w14:textId="77777777" w:rsidR="00C3650A" w:rsidRPr="00C828F0" w:rsidRDefault="00C3650A" w:rsidP="00C828F0">
            <w:pPr>
              <w:spacing w:after="0" w:line="240" w:lineRule="auto"/>
              <w:jc w:val="center"/>
              <w:rPr>
                <w:rFonts w:ascii="Times New Roman" w:hAnsi="Times New Roman" w:cs="Times New Roman"/>
                <w:sz w:val="22"/>
                <w:szCs w:val="22"/>
              </w:rPr>
            </w:pPr>
            <w:r w:rsidRPr="00C828F0">
              <w:rPr>
                <w:rFonts w:ascii="Times New Roman"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14:paraId="5D45D038" w14:textId="77777777" w:rsidR="00C3650A" w:rsidRPr="00C828F0" w:rsidRDefault="00C3650A" w:rsidP="00C828F0">
            <w:pPr>
              <w:spacing w:after="0" w:line="240" w:lineRule="auto"/>
              <w:jc w:val="center"/>
              <w:rPr>
                <w:rFonts w:ascii="Times New Roman" w:hAnsi="Times New Roman" w:cs="Times New Roman"/>
                <w:sz w:val="22"/>
                <w:szCs w:val="22"/>
              </w:rPr>
            </w:pPr>
            <w:r w:rsidRPr="00C828F0">
              <w:rPr>
                <w:rFonts w:ascii="Times New Roman" w:hAnsi="Times New Roman" w:cs="Times New Roman"/>
                <w:sz w:val="22"/>
                <w:szCs w:val="22"/>
              </w:rPr>
              <w:t>-</w:t>
            </w:r>
          </w:p>
        </w:tc>
      </w:tr>
      <w:tr w:rsidR="00C3650A" w14:paraId="7714C264"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13ACA138"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Beban Administrasi dan Umum</w:t>
            </w:r>
          </w:p>
        </w:tc>
        <w:tc>
          <w:tcPr>
            <w:tcW w:w="1984" w:type="dxa"/>
            <w:tcBorders>
              <w:top w:val="single" w:sz="4" w:space="0" w:color="auto"/>
              <w:left w:val="single" w:sz="4" w:space="0" w:color="auto"/>
              <w:bottom w:val="single" w:sz="4" w:space="0" w:color="auto"/>
              <w:right w:val="single" w:sz="4" w:space="0" w:color="auto"/>
            </w:tcBorders>
            <w:hideMark/>
          </w:tcPr>
          <w:p w14:paraId="60B18EE6"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8.870.350</w:t>
            </w:r>
          </w:p>
        </w:tc>
        <w:tc>
          <w:tcPr>
            <w:tcW w:w="1701" w:type="dxa"/>
            <w:tcBorders>
              <w:top w:val="single" w:sz="4" w:space="0" w:color="auto"/>
              <w:left w:val="single" w:sz="4" w:space="0" w:color="auto"/>
              <w:bottom w:val="single" w:sz="4" w:space="0" w:color="auto"/>
              <w:right w:val="single" w:sz="4" w:space="0" w:color="auto"/>
            </w:tcBorders>
            <w:hideMark/>
          </w:tcPr>
          <w:p w14:paraId="16C3F82E"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10.382.131</w:t>
            </w:r>
          </w:p>
        </w:tc>
      </w:tr>
      <w:tr w:rsidR="00C3650A" w14:paraId="02112E51"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727273AE"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Beban Lainnya</w:t>
            </w:r>
          </w:p>
        </w:tc>
        <w:tc>
          <w:tcPr>
            <w:tcW w:w="1984" w:type="dxa"/>
            <w:tcBorders>
              <w:top w:val="single" w:sz="4" w:space="0" w:color="auto"/>
              <w:left w:val="single" w:sz="4" w:space="0" w:color="auto"/>
              <w:bottom w:val="single" w:sz="4" w:space="0" w:color="auto"/>
              <w:right w:val="single" w:sz="4" w:space="0" w:color="auto"/>
            </w:tcBorders>
            <w:hideMark/>
          </w:tcPr>
          <w:p w14:paraId="2BCCD612"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371.542.055</w:t>
            </w:r>
          </w:p>
        </w:tc>
        <w:tc>
          <w:tcPr>
            <w:tcW w:w="1701" w:type="dxa"/>
            <w:tcBorders>
              <w:top w:val="single" w:sz="4" w:space="0" w:color="auto"/>
              <w:left w:val="single" w:sz="4" w:space="0" w:color="auto"/>
              <w:bottom w:val="single" w:sz="4" w:space="0" w:color="auto"/>
              <w:right w:val="single" w:sz="4" w:space="0" w:color="auto"/>
            </w:tcBorders>
            <w:hideMark/>
          </w:tcPr>
          <w:p w14:paraId="6C3D2DC1"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437.327.900</w:t>
            </w:r>
          </w:p>
        </w:tc>
      </w:tr>
      <w:tr w:rsidR="00C3650A" w14:paraId="3E81AED8"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682A8DCC"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JUMLAH BEBAN OPERASIONAL</w:t>
            </w:r>
          </w:p>
        </w:tc>
        <w:tc>
          <w:tcPr>
            <w:tcW w:w="1984" w:type="dxa"/>
            <w:tcBorders>
              <w:top w:val="single" w:sz="4" w:space="0" w:color="auto"/>
              <w:left w:val="single" w:sz="4" w:space="0" w:color="auto"/>
              <w:bottom w:val="single" w:sz="4" w:space="0" w:color="auto"/>
              <w:right w:val="single" w:sz="4" w:space="0" w:color="auto"/>
            </w:tcBorders>
            <w:hideMark/>
          </w:tcPr>
          <w:p w14:paraId="438ECA0A"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395.239.205</w:t>
            </w:r>
          </w:p>
        </w:tc>
        <w:tc>
          <w:tcPr>
            <w:tcW w:w="1701" w:type="dxa"/>
            <w:tcBorders>
              <w:top w:val="single" w:sz="4" w:space="0" w:color="auto"/>
              <w:left w:val="single" w:sz="4" w:space="0" w:color="auto"/>
              <w:bottom w:val="single" w:sz="4" w:space="0" w:color="auto"/>
              <w:right w:val="single" w:sz="4" w:space="0" w:color="auto"/>
            </w:tcBorders>
            <w:hideMark/>
          </w:tcPr>
          <w:p w14:paraId="57E9C6EF"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464.702.183</w:t>
            </w:r>
          </w:p>
        </w:tc>
      </w:tr>
      <w:tr w:rsidR="00C3650A" w14:paraId="50C75CB5"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101D5D27"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LABA (RUGI) OPERASIONAL</w:t>
            </w:r>
          </w:p>
        </w:tc>
        <w:tc>
          <w:tcPr>
            <w:tcW w:w="1984" w:type="dxa"/>
            <w:tcBorders>
              <w:top w:val="single" w:sz="4" w:space="0" w:color="auto"/>
              <w:left w:val="single" w:sz="4" w:space="0" w:color="auto"/>
              <w:bottom w:val="single" w:sz="4" w:space="0" w:color="auto"/>
              <w:right w:val="single" w:sz="4" w:space="0" w:color="auto"/>
            </w:tcBorders>
            <w:hideMark/>
          </w:tcPr>
          <w:p w14:paraId="518B5BFC"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531.396.000</w:t>
            </w:r>
          </w:p>
        </w:tc>
        <w:tc>
          <w:tcPr>
            <w:tcW w:w="1701" w:type="dxa"/>
            <w:tcBorders>
              <w:top w:val="single" w:sz="4" w:space="0" w:color="auto"/>
              <w:left w:val="single" w:sz="4" w:space="0" w:color="auto"/>
              <w:bottom w:val="single" w:sz="4" w:space="0" w:color="auto"/>
              <w:right w:val="single" w:sz="4" w:space="0" w:color="auto"/>
            </w:tcBorders>
            <w:hideMark/>
          </w:tcPr>
          <w:p w14:paraId="6A54C2F0"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581.061.517</w:t>
            </w:r>
          </w:p>
        </w:tc>
      </w:tr>
      <w:tr w:rsidR="00C3650A" w14:paraId="6ADEEB7E"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0B3C7EB3"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PENDAPATAN DAN BEBAN NON OPERASIONAL</w:t>
            </w:r>
          </w:p>
        </w:tc>
        <w:tc>
          <w:tcPr>
            <w:tcW w:w="1984" w:type="dxa"/>
            <w:tcBorders>
              <w:top w:val="single" w:sz="4" w:space="0" w:color="auto"/>
              <w:left w:val="single" w:sz="4" w:space="0" w:color="auto"/>
              <w:bottom w:val="single" w:sz="4" w:space="0" w:color="auto"/>
              <w:right w:val="single" w:sz="4" w:space="0" w:color="auto"/>
            </w:tcBorders>
            <w:hideMark/>
          </w:tcPr>
          <w:p w14:paraId="2AD53E91" w14:textId="77777777" w:rsidR="00C3650A" w:rsidRPr="00C828F0" w:rsidRDefault="00C3650A" w:rsidP="00C828F0">
            <w:pPr>
              <w:spacing w:after="0" w:line="240" w:lineRule="auto"/>
              <w:jc w:val="center"/>
              <w:rPr>
                <w:rFonts w:ascii="Times New Roman" w:hAnsi="Times New Roman" w:cs="Times New Roman"/>
                <w:sz w:val="22"/>
                <w:szCs w:val="22"/>
              </w:rPr>
            </w:pPr>
            <w:r w:rsidRPr="00C828F0">
              <w:rPr>
                <w:rFonts w:ascii="Times New Roman"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14:paraId="51CE1A97" w14:textId="77777777" w:rsidR="00C3650A" w:rsidRPr="00C828F0" w:rsidRDefault="00C3650A" w:rsidP="00C828F0">
            <w:pPr>
              <w:spacing w:after="0" w:line="240" w:lineRule="auto"/>
              <w:jc w:val="center"/>
              <w:rPr>
                <w:rFonts w:ascii="Times New Roman" w:hAnsi="Times New Roman" w:cs="Times New Roman"/>
                <w:sz w:val="22"/>
                <w:szCs w:val="22"/>
              </w:rPr>
            </w:pPr>
            <w:r w:rsidRPr="00C828F0">
              <w:rPr>
                <w:rFonts w:ascii="Times New Roman" w:hAnsi="Times New Roman" w:cs="Times New Roman"/>
                <w:sz w:val="22"/>
                <w:szCs w:val="22"/>
              </w:rPr>
              <w:t>-</w:t>
            </w:r>
          </w:p>
        </w:tc>
      </w:tr>
      <w:tr w:rsidR="00C3650A" w14:paraId="234E87E6"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04FD3C69"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Pendapatan Non Operasioanal</w:t>
            </w:r>
          </w:p>
        </w:tc>
        <w:tc>
          <w:tcPr>
            <w:tcW w:w="1984" w:type="dxa"/>
            <w:tcBorders>
              <w:top w:val="single" w:sz="4" w:space="0" w:color="auto"/>
              <w:left w:val="single" w:sz="4" w:space="0" w:color="auto"/>
              <w:bottom w:val="single" w:sz="4" w:space="0" w:color="auto"/>
              <w:right w:val="single" w:sz="4" w:space="0" w:color="auto"/>
            </w:tcBorders>
            <w:hideMark/>
          </w:tcPr>
          <w:p w14:paraId="02033089"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651.000</w:t>
            </w:r>
          </w:p>
        </w:tc>
        <w:tc>
          <w:tcPr>
            <w:tcW w:w="1701" w:type="dxa"/>
            <w:tcBorders>
              <w:top w:val="single" w:sz="4" w:space="0" w:color="auto"/>
              <w:left w:val="single" w:sz="4" w:space="0" w:color="auto"/>
              <w:bottom w:val="single" w:sz="4" w:space="0" w:color="auto"/>
              <w:right w:val="single" w:sz="4" w:space="0" w:color="auto"/>
            </w:tcBorders>
            <w:hideMark/>
          </w:tcPr>
          <w:p w14:paraId="4F69A793"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302.000</w:t>
            </w:r>
          </w:p>
        </w:tc>
      </w:tr>
      <w:tr w:rsidR="00C3650A" w14:paraId="78B5223C"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16C056B4"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BEBAN NON OPERASIONAL</w:t>
            </w:r>
          </w:p>
        </w:tc>
        <w:tc>
          <w:tcPr>
            <w:tcW w:w="1984" w:type="dxa"/>
            <w:tcBorders>
              <w:top w:val="single" w:sz="4" w:space="0" w:color="auto"/>
              <w:left w:val="single" w:sz="4" w:space="0" w:color="auto"/>
              <w:bottom w:val="single" w:sz="4" w:space="0" w:color="auto"/>
              <w:right w:val="single" w:sz="4" w:space="0" w:color="auto"/>
            </w:tcBorders>
            <w:hideMark/>
          </w:tcPr>
          <w:p w14:paraId="6BCAEA31" w14:textId="77777777" w:rsidR="00C3650A" w:rsidRPr="00C828F0" w:rsidRDefault="00C3650A" w:rsidP="00C828F0">
            <w:pPr>
              <w:spacing w:after="0" w:line="240" w:lineRule="auto"/>
              <w:jc w:val="center"/>
              <w:rPr>
                <w:rFonts w:ascii="Times New Roman" w:hAnsi="Times New Roman" w:cs="Times New Roman"/>
                <w:sz w:val="22"/>
                <w:szCs w:val="22"/>
              </w:rPr>
            </w:pPr>
            <w:r w:rsidRPr="00C828F0">
              <w:rPr>
                <w:rFonts w:ascii="Times New Roman"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14:paraId="6287397C" w14:textId="77777777" w:rsidR="00C3650A" w:rsidRPr="00C828F0" w:rsidRDefault="00C3650A" w:rsidP="00C828F0">
            <w:pPr>
              <w:spacing w:after="0" w:line="240" w:lineRule="auto"/>
              <w:jc w:val="center"/>
              <w:rPr>
                <w:rFonts w:ascii="Times New Roman" w:hAnsi="Times New Roman" w:cs="Times New Roman"/>
                <w:sz w:val="22"/>
                <w:szCs w:val="22"/>
              </w:rPr>
            </w:pPr>
            <w:r w:rsidRPr="00C828F0">
              <w:rPr>
                <w:rFonts w:ascii="Times New Roman" w:hAnsi="Times New Roman" w:cs="Times New Roman"/>
                <w:sz w:val="22"/>
                <w:szCs w:val="22"/>
              </w:rPr>
              <w:t>-</w:t>
            </w:r>
          </w:p>
        </w:tc>
      </w:tr>
      <w:tr w:rsidR="00C3650A" w14:paraId="31B46DE8"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57EF4FFB"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Kerugian Penjualan/Kehilangan</w:t>
            </w:r>
          </w:p>
        </w:tc>
        <w:tc>
          <w:tcPr>
            <w:tcW w:w="1984" w:type="dxa"/>
            <w:tcBorders>
              <w:top w:val="single" w:sz="4" w:space="0" w:color="auto"/>
              <w:left w:val="single" w:sz="4" w:space="0" w:color="auto"/>
              <w:bottom w:val="single" w:sz="4" w:space="0" w:color="auto"/>
              <w:right w:val="single" w:sz="4" w:space="0" w:color="auto"/>
            </w:tcBorders>
            <w:hideMark/>
          </w:tcPr>
          <w:p w14:paraId="12DC3783"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27.000</w:t>
            </w:r>
          </w:p>
        </w:tc>
        <w:tc>
          <w:tcPr>
            <w:tcW w:w="1701" w:type="dxa"/>
            <w:tcBorders>
              <w:top w:val="single" w:sz="4" w:space="0" w:color="auto"/>
              <w:left w:val="single" w:sz="4" w:space="0" w:color="auto"/>
              <w:bottom w:val="single" w:sz="4" w:space="0" w:color="auto"/>
              <w:right w:val="single" w:sz="4" w:space="0" w:color="auto"/>
            </w:tcBorders>
            <w:hideMark/>
          </w:tcPr>
          <w:p w14:paraId="254A6293"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89.300</w:t>
            </w:r>
          </w:p>
        </w:tc>
      </w:tr>
      <w:tr w:rsidR="00C3650A" w14:paraId="0D2FFE82"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71E92236"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Lainnya</w:t>
            </w:r>
          </w:p>
        </w:tc>
        <w:tc>
          <w:tcPr>
            <w:tcW w:w="1984" w:type="dxa"/>
            <w:tcBorders>
              <w:top w:val="single" w:sz="4" w:space="0" w:color="auto"/>
              <w:left w:val="single" w:sz="4" w:space="0" w:color="auto"/>
              <w:bottom w:val="single" w:sz="4" w:space="0" w:color="auto"/>
              <w:right w:val="single" w:sz="4" w:space="0" w:color="auto"/>
            </w:tcBorders>
            <w:hideMark/>
          </w:tcPr>
          <w:p w14:paraId="17D27605"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149.000</w:t>
            </w:r>
          </w:p>
        </w:tc>
        <w:tc>
          <w:tcPr>
            <w:tcW w:w="1701" w:type="dxa"/>
            <w:tcBorders>
              <w:top w:val="single" w:sz="4" w:space="0" w:color="auto"/>
              <w:left w:val="single" w:sz="4" w:space="0" w:color="auto"/>
              <w:bottom w:val="single" w:sz="4" w:space="0" w:color="auto"/>
              <w:right w:val="single" w:sz="4" w:space="0" w:color="auto"/>
            </w:tcBorders>
            <w:hideMark/>
          </w:tcPr>
          <w:p w14:paraId="00064FCC"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513.000</w:t>
            </w:r>
          </w:p>
        </w:tc>
      </w:tr>
      <w:tr w:rsidR="00C3650A" w14:paraId="2C85F3E2" w14:textId="77777777" w:rsidTr="00C828F0">
        <w:trPr>
          <w:trHeight w:val="181"/>
        </w:trPr>
        <w:tc>
          <w:tcPr>
            <w:tcW w:w="5382" w:type="dxa"/>
            <w:tcBorders>
              <w:top w:val="single" w:sz="4" w:space="0" w:color="auto"/>
              <w:left w:val="single" w:sz="4" w:space="0" w:color="auto"/>
              <w:bottom w:val="single" w:sz="4" w:space="0" w:color="auto"/>
              <w:right w:val="single" w:sz="4" w:space="0" w:color="auto"/>
            </w:tcBorders>
            <w:hideMark/>
          </w:tcPr>
          <w:p w14:paraId="054379F4"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LABA (RUGI) NON OPERASIONAL</w:t>
            </w:r>
          </w:p>
        </w:tc>
        <w:tc>
          <w:tcPr>
            <w:tcW w:w="1984" w:type="dxa"/>
            <w:tcBorders>
              <w:top w:val="single" w:sz="4" w:space="0" w:color="auto"/>
              <w:left w:val="single" w:sz="4" w:space="0" w:color="auto"/>
              <w:bottom w:val="single" w:sz="4" w:space="0" w:color="auto"/>
              <w:right w:val="single" w:sz="4" w:space="0" w:color="auto"/>
            </w:tcBorders>
            <w:hideMark/>
          </w:tcPr>
          <w:p w14:paraId="08AA33AB"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176.750</w:t>
            </w:r>
          </w:p>
        </w:tc>
        <w:tc>
          <w:tcPr>
            <w:tcW w:w="1701" w:type="dxa"/>
            <w:tcBorders>
              <w:top w:val="single" w:sz="4" w:space="0" w:color="auto"/>
              <w:left w:val="single" w:sz="4" w:space="0" w:color="auto"/>
              <w:bottom w:val="single" w:sz="4" w:space="0" w:color="auto"/>
              <w:right w:val="single" w:sz="4" w:space="0" w:color="auto"/>
            </w:tcBorders>
            <w:hideMark/>
          </w:tcPr>
          <w:p w14:paraId="048CE6FC"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602.300</w:t>
            </w:r>
          </w:p>
        </w:tc>
      </w:tr>
      <w:tr w:rsidR="00C3650A" w14:paraId="51B9C677" w14:textId="77777777" w:rsidTr="00C828F0">
        <w:trPr>
          <w:trHeight w:val="380"/>
        </w:trPr>
        <w:tc>
          <w:tcPr>
            <w:tcW w:w="5382" w:type="dxa"/>
            <w:tcBorders>
              <w:top w:val="single" w:sz="4" w:space="0" w:color="auto"/>
              <w:left w:val="single" w:sz="4" w:space="0" w:color="auto"/>
              <w:bottom w:val="single" w:sz="4" w:space="0" w:color="auto"/>
              <w:right w:val="single" w:sz="4" w:space="0" w:color="auto"/>
            </w:tcBorders>
            <w:hideMark/>
          </w:tcPr>
          <w:p w14:paraId="29E9FE70"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LABA (RUGI) TAHUN BERJALAN SEBELUM PAJAK PENGHASILAN</w:t>
            </w:r>
          </w:p>
        </w:tc>
        <w:tc>
          <w:tcPr>
            <w:tcW w:w="1984" w:type="dxa"/>
            <w:tcBorders>
              <w:top w:val="single" w:sz="4" w:space="0" w:color="auto"/>
              <w:left w:val="single" w:sz="4" w:space="0" w:color="auto"/>
              <w:bottom w:val="single" w:sz="4" w:space="0" w:color="auto"/>
              <w:right w:val="single" w:sz="4" w:space="0" w:color="auto"/>
            </w:tcBorders>
            <w:hideMark/>
          </w:tcPr>
          <w:p w14:paraId="10D2CE14"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531.870.250</w:t>
            </w:r>
          </w:p>
        </w:tc>
        <w:tc>
          <w:tcPr>
            <w:tcW w:w="1701" w:type="dxa"/>
            <w:tcBorders>
              <w:top w:val="single" w:sz="4" w:space="0" w:color="auto"/>
              <w:left w:val="single" w:sz="4" w:space="0" w:color="auto"/>
              <w:bottom w:val="single" w:sz="4" w:space="0" w:color="auto"/>
              <w:right w:val="single" w:sz="4" w:space="0" w:color="auto"/>
            </w:tcBorders>
            <w:hideMark/>
          </w:tcPr>
          <w:p w14:paraId="0238A25F"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580.761.517</w:t>
            </w:r>
          </w:p>
        </w:tc>
      </w:tr>
      <w:tr w:rsidR="00C3650A" w14:paraId="16507358" w14:textId="77777777" w:rsidTr="00C828F0">
        <w:trPr>
          <w:trHeight w:val="332"/>
        </w:trPr>
        <w:tc>
          <w:tcPr>
            <w:tcW w:w="5382" w:type="dxa"/>
            <w:tcBorders>
              <w:top w:val="single" w:sz="4" w:space="0" w:color="auto"/>
              <w:left w:val="single" w:sz="4" w:space="0" w:color="auto"/>
              <w:bottom w:val="single" w:sz="4" w:space="0" w:color="auto"/>
              <w:right w:val="single" w:sz="4" w:space="0" w:color="auto"/>
            </w:tcBorders>
            <w:hideMark/>
          </w:tcPr>
          <w:p w14:paraId="5EFFA6A9"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 xml:space="preserve">TAKSIRAN PAJAK PENGHASILAN </w:t>
            </w:r>
          </w:p>
        </w:tc>
        <w:tc>
          <w:tcPr>
            <w:tcW w:w="1984" w:type="dxa"/>
            <w:tcBorders>
              <w:top w:val="single" w:sz="4" w:space="0" w:color="auto"/>
              <w:left w:val="single" w:sz="4" w:space="0" w:color="auto"/>
              <w:bottom w:val="single" w:sz="4" w:space="0" w:color="auto"/>
              <w:right w:val="single" w:sz="4" w:space="0" w:color="auto"/>
            </w:tcBorders>
            <w:hideMark/>
          </w:tcPr>
          <w:p w14:paraId="10A993AA" w14:textId="77777777" w:rsidR="00C3650A" w:rsidRPr="00C828F0" w:rsidRDefault="00C3650A" w:rsidP="00C828F0">
            <w:pPr>
              <w:spacing w:after="0" w:line="240" w:lineRule="auto"/>
              <w:jc w:val="center"/>
              <w:rPr>
                <w:rFonts w:ascii="Times New Roman" w:hAnsi="Times New Roman" w:cs="Times New Roman"/>
                <w:sz w:val="22"/>
                <w:szCs w:val="22"/>
              </w:rPr>
            </w:pPr>
            <w:r w:rsidRPr="00C828F0">
              <w:rPr>
                <w:rFonts w:ascii="Times New Roman"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492944F" w14:textId="77777777" w:rsidR="00C3650A" w:rsidRPr="00C828F0" w:rsidRDefault="00C3650A" w:rsidP="00C828F0">
            <w:pPr>
              <w:spacing w:after="0" w:line="240" w:lineRule="auto"/>
              <w:jc w:val="center"/>
              <w:rPr>
                <w:rFonts w:ascii="Times New Roman" w:hAnsi="Times New Roman" w:cs="Times New Roman"/>
                <w:sz w:val="22"/>
                <w:szCs w:val="22"/>
              </w:rPr>
            </w:pPr>
          </w:p>
        </w:tc>
      </w:tr>
      <w:tr w:rsidR="00C3650A" w14:paraId="13198376" w14:textId="77777777" w:rsidTr="00C828F0">
        <w:trPr>
          <w:trHeight w:val="321"/>
        </w:trPr>
        <w:tc>
          <w:tcPr>
            <w:tcW w:w="5382" w:type="dxa"/>
            <w:tcBorders>
              <w:top w:val="single" w:sz="4" w:space="0" w:color="auto"/>
              <w:left w:val="single" w:sz="4" w:space="0" w:color="auto"/>
              <w:bottom w:val="single" w:sz="4" w:space="0" w:color="auto"/>
              <w:right w:val="single" w:sz="4" w:space="0" w:color="auto"/>
            </w:tcBorders>
            <w:hideMark/>
          </w:tcPr>
          <w:p w14:paraId="2765A5E0"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JUMLAH LABA (RUGI) TAHUN BERJALAN</w:t>
            </w:r>
          </w:p>
        </w:tc>
        <w:tc>
          <w:tcPr>
            <w:tcW w:w="1984" w:type="dxa"/>
            <w:tcBorders>
              <w:top w:val="single" w:sz="4" w:space="0" w:color="auto"/>
              <w:left w:val="single" w:sz="4" w:space="0" w:color="auto"/>
              <w:bottom w:val="single" w:sz="4" w:space="0" w:color="auto"/>
              <w:right w:val="single" w:sz="4" w:space="0" w:color="auto"/>
            </w:tcBorders>
            <w:hideMark/>
          </w:tcPr>
          <w:p w14:paraId="019950FB"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531.870.250</w:t>
            </w:r>
          </w:p>
        </w:tc>
        <w:tc>
          <w:tcPr>
            <w:tcW w:w="1701" w:type="dxa"/>
            <w:tcBorders>
              <w:top w:val="single" w:sz="4" w:space="0" w:color="auto"/>
              <w:left w:val="single" w:sz="4" w:space="0" w:color="auto"/>
              <w:bottom w:val="single" w:sz="4" w:space="0" w:color="auto"/>
              <w:right w:val="single" w:sz="4" w:space="0" w:color="auto"/>
            </w:tcBorders>
            <w:hideMark/>
          </w:tcPr>
          <w:p w14:paraId="71C44F0C"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580.761.517</w:t>
            </w:r>
          </w:p>
        </w:tc>
      </w:tr>
      <w:tr w:rsidR="00C3650A" w14:paraId="0C58B1E1" w14:textId="77777777" w:rsidTr="00C828F0">
        <w:trPr>
          <w:trHeight w:val="278"/>
        </w:trPr>
        <w:tc>
          <w:tcPr>
            <w:tcW w:w="5382" w:type="dxa"/>
            <w:tcBorders>
              <w:top w:val="single" w:sz="4" w:space="0" w:color="auto"/>
              <w:left w:val="single" w:sz="4" w:space="0" w:color="auto"/>
              <w:bottom w:val="single" w:sz="4" w:space="0" w:color="auto"/>
              <w:right w:val="single" w:sz="4" w:space="0" w:color="auto"/>
            </w:tcBorders>
            <w:hideMark/>
          </w:tcPr>
          <w:p w14:paraId="54D50DDF"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PENGHASILAN KOMPREHENSIF LAIN</w:t>
            </w:r>
          </w:p>
        </w:tc>
        <w:tc>
          <w:tcPr>
            <w:tcW w:w="1984" w:type="dxa"/>
            <w:tcBorders>
              <w:top w:val="single" w:sz="4" w:space="0" w:color="auto"/>
              <w:left w:val="single" w:sz="4" w:space="0" w:color="auto"/>
              <w:bottom w:val="single" w:sz="4" w:space="0" w:color="auto"/>
              <w:right w:val="single" w:sz="4" w:space="0" w:color="auto"/>
            </w:tcBorders>
            <w:hideMark/>
          </w:tcPr>
          <w:p w14:paraId="0C821335" w14:textId="77777777" w:rsidR="00C3650A" w:rsidRPr="00C828F0" w:rsidRDefault="00C3650A" w:rsidP="00C828F0">
            <w:pPr>
              <w:spacing w:after="0" w:line="240" w:lineRule="auto"/>
              <w:jc w:val="center"/>
              <w:rPr>
                <w:rFonts w:ascii="Times New Roman" w:hAnsi="Times New Roman" w:cs="Times New Roman"/>
                <w:sz w:val="22"/>
                <w:szCs w:val="22"/>
              </w:rPr>
            </w:pPr>
            <w:r w:rsidRPr="00C828F0">
              <w:rPr>
                <w:rFonts w:ascii="Times New Roman"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14:paraId="7527A102" w14:textId="77777777" w:rsidR="00C3650A" w:rsidRPr="00C828F0" w:rsidRDefault="00C3650A" w:rsidP="00C828F0">
            <w:pPr>
              <w:spacing w:after="0" w:line="240" w:lineRule="auto"/>
              <w:jc w:val="center"/>
              <w:rPr>
                <w:rFonts w:ascii="Times New Roman" w:hAnsi="Times New Roman" w:cs="Times New Roman"/>
                <w:sz w:val="22"/>
                <w:szCs w:val="22"/>
              </w:rPr>
            </w:pPr>
            <w:r w:rsidRPr="00C828F0">
              <w:rPr>
                <w:rFonts w:ascii="Times New Roman" w:hAnsi="Times New Roman" w:cs="Times New Roman"/>
                <w:sz w:val="22"/>
                <w:szCs w:val="22"/>
              </w:rPr>
              <w:t>-</w:t>
            </w:r>
          </w:p>
        </w:tc>
      </w:tr>
      <w:tr w:rsidR="00C3650A" w14:paraId="29BA7EF6" w14:textId="77777777" w:rsidTr="00C828F0">
        <w:trPr>
          <w:trHeight w:val="283"/>
        </w:trPr>
        <w:tc>
          <w:tcPr>
            <w:tcW w:w="5382" w:type="dxa"/>
            <w:tcBorders>
              <w:top w:val="single" w:sz="4" w:space="0" w:color="auto"/>
              <w:left w:val="single" w:sz="4" w:space="0" w:color="auto"/>
              <w:bottom w:val="single" w:sz="4" w:space="0" w:color="auto"/>
              <w:right w:val="single" w:sz="4" w:space="0" w:color="auto"/>
            </w:tcBorders>
            <w:hideMark/>
          </w:tcPr>
          <w:p w14:paraId="41ACCACC"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TIDAK AKAN DIREKASIFIKASI KE LABA RUGI</w:t>
            </w:r>
          </w:p>
        </w:tc>
        <w:tc>
          <w:tcPr>
            <w:tcW w:w="1984" w:type="dxa"/>
            <w:tcBorders>
              <w:top w:val="single" w:sz="4" w:space="0" w:color="auto"/>
              <w:left w:val="single" w:sz="4" w:space="0" w:color="auto"/>
              <w:bottom w:val="single" w:sz="4" w:space="0" w:color="auto"/>
              <w:right w:val="single" w:sz="4" w:space="0" w:color="auto"/>
            </w:tcBorders>
          </w:tcPr>
          <w:p w14:paraId="1CECC795" w14:textId="77777777" w:rsidR="00C3650A" w:rsidRPr="00C828F0" w:rsidRDefault="00C3650A" w:rsidP="00C828F0">
            <w:pPr>
              <w:spacing w:after="0" w:line="240" w:lineRule="auto"/>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2B15FF1" w14:textId="77777777" w:rsidR="00C3650A" w:rsidRPr="00C828F0" w:rsidRDefault="00C3650A" w:rsidP="00C828F0">
            <w:pPr>
              <w:spacing w:after="0" w:line="240" w:lineRule="auto"/>
              <w:jc w:val="center"/>
              <w:rPr>
                <w:rFonts w:ascii="Times New Roman" w:hAnsi="Times New Roman" w:cs="Times New Roman"/>
                <w:sz w:val="22"/>
                <w:szCs w:val="22"/>
              </w:rPr>
            </w:pPr>
          </w:p>
        </w:tc>
      </w:tr>
      <w:tr w:rsidR="00C3650A" w14:paraId="2BA98797" w14:textId="77777777" w:rsidTr="00C828F0">
        <w:trPr>
          <w:trHeight w:val="286"/>
        </w:trPr>
        <w:tc>
          <w:tcPr>
            <w:tcW w:w="5382" w:type="dxa"/>
            <w:tcBorders>
              <w:top w:val="single" w:sz="4" w:space="0" w:color="auto"/>
              <w:left w:val="single" w:sz="4" w:space="0" w:color="auto"/>
              <w:bottom w:val="single" w:sz="4" w:space="0" w:color="auto"/>
              <w:right w:val="single" w:sz="4" w:space="0" w:color="auto"/>
            </w:tcBorders>
            <w:hideMark/>
          </w:tcPr>
          <w:p w14:paraId="72A5781C"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a. Keuntungan Revaluasi Aset Tetap</w:t>
            </w:r>
          </w:p>
        </w:tc>
        <w:tc>
          <w:tcPr>
            <w:tcW w:w="1984" w:type="dxa"/>
            <w:tcBorders>
              <w:top w:val="single" w:sz="4" w:space="0" w:color="auto"/>
              <w:left w:val="single" w:sz="4" w:space="0" w:color="auto"/>
              <w:bottom w:val="single" w:sz="4" w:space="0" w:color="auto"/>
              <w:right w:val="single" w:sz="4" w:space="0" w:color="auto"/>
            </w:tcBorders>
            <w:hideMark/>
          </w:tcPr>
          <w:p w14:paraId="50FDB4B8" w14:textId="77777777" w:rsidR="00C3650A" w:rsidRPr="00C828F0" w:rsidRDefault="00C3650A" w:rsidP="00C828F0">
            <w:pPr>
              <w:spacing w:after="0" w:line="240" w:lineRule="auto"/>
              <w:jc w:val="center"/>
              <w:rPr>
                <w:rFonts w:ascii="Times New Roman" w:hAnsi="Times New Roman" w:cs="Times New Roman"/>
                <w:sz w:val="22"/>
                <w:szCs w:val="22"/>
              </w:rPr>
            </w:pPr>
            <w:r w:rsidRPr="00C828F0">
              <w:rPr>
                <w:rFonts w:ascii="Times New Roman"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14:paraId="300ADC13" w14:textId="77777777" w:rsidR="00C3650A" w:rsidRPr="00C828F0" w:rsidRDefault="00C3650A" w:rsidP="00C828F0">
            <w:pPr>
              <w:spacing w:after="0" w:line="240" w:lineRule="auto"/>
              <w:jc w:val="center"/>
              <w:rPr>
                <w:rFonts w:ascii="Times New Roman" w:hAnsi="Times New Roman" w:cs="Times New Roman"/>
                <w:sz w:val="22"/>
                <w:szCs w:val="22"/>
              </w:rPr>
            </w:pPr>
            <w:r w:rsidRPr="00C828F0">
              <w:rPr>
                <w:rFonts w:ascii="Times New Roman" w:hAnsi="Times New Roman" w:cs="Times New Roman"/>
                <w:sz w:val="22"/>
                <w:szCs w:val="22"/>
              </w:rPr>
              <w:t>-</w:t>
            </w:r>
          </w:p>
        </w:tc>
      </w:tr>
      <w:tr w:rsidR="00C3650A" w14:paraId="0B4964CD" w14:textId="77777777" w:rsidTr="00C828F0">
        <w:trPr>
          <w:trHeight w:val="263"/>
        </w:trPr>
        <w:tc>
          <w:tcPr>
            <w:tcW w:w="5382" w:type="dxa"/>
            <w:tcBorders>
              <w:top w:val="single" w:sz="4" w:space="0" w:color="auto"/>
              <w:left w:val="single" w:sz="4" w:space="0" w:color="auto"/>
              <w:bottom w:val="single" w:sz="4" w:space="0" w:color="auto"/>
              <w:right w:val="single" w:sz="4" w:space="0" w:color="auto"/>
            </w:tcBorders>
            <w:hideMark/>
          </w:tcPr>
          <w:p w14:paraId="21C378A9"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b. Lainnya</w:t>
            </w:r>
          </w:p>
        </w:tc>
        <w:tc>
          <w:tcPr>
            <w:tcW w:w="1984" w:type="dxa"/>
            <w:tcBorders>
              <w:top w:val="single" w:sz="4" w:space="0" w:color="auto"/>
              <w:left w:val="single" w:sz="4" w:space="0" w:color="auto"/>
              <w:bottom w:val="single" w:sz="4" w:space="0" w:color="auto"/>
              <w:right w:val="single" w:sz="4" w:space="0" w:color="auto"/>
            </w:tcBorders>
            <w:hideMark/>
          </w:tcPr>
          <w:p w14:paraId="62F8A5D6" w14:textId="77777777" w:rsidR="00C3650A" w:rsidRPr="00C828F0" w:rsidRDefault="00C3650A" w:rsidP="00C828F0">
            <w:pPr>
              <w:spacing w:after="0" w:line="240" w:lineRule="auto"/>
              <w:jc w:val="center"/>
              <w:rPr>
                <w:rFonts w:ascii="Times New Roman" w:hAnsi="Times New Roman" w:cs="Times New Roman"/>
                <w:sz w:val="22"/>
                <w:szCs w:val="22"/>
              </w:rPr>
            </w:pPr>
            <w:r w:rsidRPr="00C828F0">
              <w:rPr>
                <w:rFonts w:ascii="Times New Roman"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14:paraId="77FEF6A7" w14:textId="77777777" w:rsidR="00C3650A" w:rsidRPr="00C828F0" w:rsidRDefault="00C3650A" w:rsidP="00C828F0">
            <w:pPr>
              <w:spacing w:after="0" w:line="240" w:lineRule="auto"/>
              <w:jc w:val="center"/>
              <w:rPr>
                <w:rFonts w:ascii="Times New Roman" w:hAnsi="Times New Roman" w:cs="Times New Roman"/>
                <w:sz w:val="22"/>
                <w:szCs w:val="22"/>
              </w:rPr>
            </w:pPr>
            <w:r w:rsidRPr="00C828F0">
              <w:rPr>
                <w:rFonts w:ascii="Times New Roman" w:hAnsi="Times New Roman" w:cs="Times New Roman"/>
                <w:sz w:val="22"/>
                <w:szCs w:val="22"/>
              </w:rPr>
              <w:t>-</w:t>
            </w:r>
          </w:p>
        </w:tc>
      </w:tr>
      <w:tr w:rsidR="00C3650A" w14:paraId="522D2ACB" w14:textId="77777777" w:rsidTr="00C828F0">
        <w:trPr>
          <w:trHeight w:val="280"/>
        </w:trPr>
        <w:tc>
          <w:tcPr>
            <w:tcW w:w="5382" w:type="dxa"/>
            <w:tcBorders>
              <w:top w:val="single" w:sz="4" w:space="0" w:color="auto"/>
              <w:left w:val="single" w:sz="4" w:space="0" w:color="auto"/>
              <w:bottom w:val="single" w:sz="4" w:space="0" w:color="auto"/>
              <w:right w:val="single" w:sz="4" w:space="0" w:color="auto"/>
            </w:tcBorders>
            <w:hideMark/>
          </w:tcPr>
          <w:p w14:paraId="19ACB0F7"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c. Pajak Penghasilan Terkait</w:t>
            </w:r>
          </w:p>
        </w:tc>
        <w:tc>
          <w:tcPr>
            <w:tcW w:w="1984" w:type="dxa"/>
            <w:tcBorders>
              <w:top w:val="single" w:sz="4" w:space="0" w:color="auto"/>
              <w:left w:val="single" w:sz="4" w:space="0" w:color="auto"/>
              <w:bottom w:val="single" w:sz="4" w:space="0" w:color="auto"/>
              <w:right w:val="single" w:sz="4" w:space="0" w:color="auto"/>
            </w:tcBorders>
            <w:hideMark/>
          </w:tcPr>
          <w:p w14:paraId="110DB8D1" w14:textId="77777777" w:rsidR="00C3650A" w:rsidRPr="00C828F0" w:rsidRDefault="00C3650A" w:rsidP="00C828F0">
            <w:pPr>
              <w:spacing w:after="0" w:line="240" w:lineRule="auto"/>
              <w:jc w:val="center"/>
              <w:rPr>
                <w:rFonts w:ascii="Times New Roman" w:hAnsi="Times New Roman" w:cs="Times New Roman"/>
                <w:sz w:val="22"/>
                <w:szCs w:val="22"/>
              </w:rPr>
            </w:pPr>
            <w:r w:rsidRPr="00C828F0">
              <w:rPr>
                <w:rFonts w:ascii="Times New Roman"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14:paraId="5677EF88" w14:textId="77777777" w:rsidR="00C3650A" w:rsidRPr="00C828F0" w:rsidRDefault="00C3650A" w:rsidP="00C828F0">
            <w:pPr>
              <w:spacing w:after="0" w:line="240" w:lineRule="auto"/>
              <w:jc w:val="center"/>
              <w:rPr>
                <w:rFonts w:ascii="Times New Roman" w:hAnsi="Times New Roman" w:cs="Times New Roman"/>
                <w:sz w:val="22"/>
                <w:szCs w:val="22"/>
              </w:rPr>
            </w:pPr>
            <w:r w:rsidRPr="00C828F0">
              <w:rPr>
                <w:rFonts w:ascii="Times New Roman" w:hAnsi="Times New Roman" w:cs="Times New Roman"/>
                <w:sz w:val="22"/>
                <w:szCs w:val="22"/>
              </w:rPr>
              <w:t>-</w:t>
            </w:r>
          </w:p>
        </w:tc>
      </w:tr>
      <w:tr w:rsidR="00C3650A" w14:paraId="0498D0B9" w14:textId="77777777" w:rsidTr="00C828F0">
        <w:trPr>
          <w:trHeight w:val="257"/>
        </w:trPr>
        <w:tc>
          <w:tcPr>
            <w:tcW w:w="5382" w:type="dxa"/>
            <w:tcBorders>
              <w:top w:val="single" w:sz="4" w:space="0" w:color="auto"/>
              <w:left w:val="single" w:sz="4" w:space="0" w:color="auto"/>
              <w:bottom w:val="single" w:sz="4" w:space="0" w:color="auto"/>
              <w:right w:val="single" w:sz="4" w:space="0" w:color="auto"/>
            </w:tcBorders>
            <w:hideMark/>
          </w:tcPr>
          <w:p w14:paraId="29CF8749"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AKAN DIREKLASIFIKASIKAN KE LABA RUGI</w:t>
            </w:r>
          </w:p>
        </w:tc>
        <w:tc>
          <w:tcPr>
            <w:tcW w:w="1984" w:type="dxa"/>
            <w:tcBorders>
              <w:top w:val="single" w:sz="4" w:space="0" w:color="auto"/>
              <w:left w:val="single" w:sz="4" w:space="0" w:color="auto"/>
              <w:bottom w:val="single" w:sz="4" w:space="0" w:color="auto"/>
              <w:right w:val="single" w:sz="4" w:space="0" w:color="auto"/>
            </w:tcBorders>
          </w:tcPr>
          <w:p w14:paraId="1985D7AF" w14:textId="77777777" w:rsidR="00C3650A" w:rsidRPr="00C828F0" w:rsidRDefault="00C3650A" w:rsidP="00C828F0">
            <w:pPr>
              <w:spacing w:after="0" w:line="240" w:lineRule="auto"/>
              <w:jc w:val="both"/>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EB01816" w14:textId="77777777" w:rsidR="00C3650A" w:rsidRPr="00C828F0" w:rsidRDefault="00C3650A" w:rsidP="00C828F0">
            <w:pPr>
              <w:spacing w:after="0" w:line="240" w:lineRule="auto"/>
              <w:jc w:val="both"/>
              <w:rPr>
                <w:rFonts w:ascii="Times New Roman" w:hAnsi="Times New Roman" w:cs="Times New Roman"/>
                <w:sz w:val="22"/>
                <w:szCs w:val="22"/>
              </w:rPr>
            </w:pPr>
          </w:p>
        </w:tc>
      </w:tr>
      <w:tr w:rsidR="00C3650A" w14:paraId="7794A2C2" w14:textId="77777777" w:rsidTr="00C828F0">
        <w:trPr>
          <w:trHeight w:val="468"/>
        </w:trPr>
        <w:tc>
          <w:tcPr>
            <w:tcW w:w="5382" w:type="dxa"/>
            <w:tcBorders>
              <w:top w:val="single" w:sz="4" w:space="0" w:color="auto"/>
              <w:left w:val="single" w:sz="4" w:space="0" w:color="auto"/>
              <w:bottom w:val="single" w:sz="4" w:space="0" w:color="auto"/>
              <w:right w:val="single" w:sz="4" w:space="0" w:color="auto"/>
            </w:tcBorders>
            <w:hideMark/>
          </w:tcPr>
          <w:p w14:paraId="758BFCAE"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a. Kerugian dan Perubahan Nilai Aset Keuangan Dalam Kelompok Tersedia Untuk Dijual</w:t>
            </w:r>
          </w:p>
        </w:tc>
        <w:tc>
          <w:tcPr>
            <w:tcW w:w="1984" w:type="dxa"/>
            <w:tcBorders>
              <w:top w:val="single" w:sz="4" w:space="0" w:color="auto"/>
              <w:left w:val="single" w:sz="4" w:space="0" w:color="auto"/>
              <w:bottom w:val="single" w:sz="4" w:space="0" w:color="auto"/>
              <w:right w:val="single" w:sz="4" w:space="0" w:color="auto"/>
            </w:tcBorders>
            <w:hideMark/>
          </w:tcPr>
          <w:p w14:paraId="16699740"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22.251.000</w:t>
            </w:r>
          </w:p>
        </w:tc>
        <w:tc>
          <w:tcPr>
            <w:tcW w:w="1701" w:type="dxa"/>
            <w:tcBorders>
              <w:top w:val="single" w:sz="4" w:space="0" w:color="auto"/>
              <w:left w:val="single" w:sz="4" w:space="0" w:color="auto"/>
              <w:bottom w:val="single" w:sz="4" w:space="0" w:color="auto"/>
              <w:right w:val="single" w:sz="4" w:space="0" w:color="auto"/>
            </w:tcBorders>
            <w:hideMark/>
          </w:tcPr>
          <w:p w14:paraId="6BDC256C"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22.251.000</w:t>
            </w:r>
          </w:p>
        </w:tc>
      </w:tr>
      <w:tr w:rsidR="00C3650A" w14:paraId="159178E0" w14:textId="77777777" w:rsidTr="00C828F0">
        <w:trPr>
          <w:trHeight w:val="313"/>
        </w:trPr>
        <w:tc>
          <w:tcPr>
            <w:tcW w:w="5382" w:type="dxa"/>
            <w:tcBorders>
              <w:top w:val="single" w:sz="4" w:space="0" w:color="auto"/>
              <w:left w:val="single" w:sz="4" w:space="0" w:color="auto"/>
              <w:bottom w:val="single" w:sz="4" w:space="0" w:color="auto"/>
              <w:right w:val="single" w:sz="4" w:space="0" w:color="auto"/>
            </w:tcBorders>
            <w:hideMark/>
          </w:tcPr>
          <w:p w14:paraId="1C34D681"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b. Lainnya</w:t>
            </w:r>
          </w:p>
        </w:tc>
        <w:tc>
          <w:tcPr>
            <w:tcW w:w="1984" w:type="dxa"/>
            <w:tcBorders>
              <w:top w:val="single" w:sz="4" w:space="0" w:color="auto"/>
              <w:left w:val="single" w:sz="4" w:space="0" w:color="auto"/>
              <w:bottom w:val="single" w:sz="4" w:space="0" w:color="auto"/>
              <w:right w:val="single" w:sz="4" w:space="0" w:color="auto"/>
            </w:tcBorders>
            <w:hideMark/>
          </w:tcPr>
          <w:p w14:paraId="3215C73D"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5.016.883</w:t>
            </w:r>
          </w:p>
        </w:tc>
        <w:tc>
          <w:tcPr>
            <w:tcW w:w="1701" w:type="dxa"/>
            <w:tcBorders>
              <w:top w:val="single" w:sz="4" w:space="0" w:color="auto"/>
              <w:left w:val="single" w:sz="4" w:space="0" w:color="auto"/>
              <w:bottom w:val="single" w:sz="4" w:space="0" w:color="auto"/>
              <w:right w:val="single" w:sz="4" w:space="0" w:color="auto"/>
            </w:tcBorders>
            <w:hideMark/>
          </w:tcPr>
          <w:p w14:paraId="088947BB"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5.020.250</w:t>
            </w:r>
          </w:p>
        </w:tc>
      </w:tr>
      <w:tr w:rsidR="00C3650A" w14:paraId="65461898" w14:textId="77777777" w:rsidTr="00C828F0">
        <w:trPr>
          <w:trHeight w:val="301"/>
        </w:trPr>
        <w:tc>
          <w:tcPr>
            <w:tcW w:w="5382" w:type="dxa"/>
            <w:tcBorders>
              <w:top w:val="single" w:sz="4" w:space="0" w:color="auto"/>
              <w:left w:val="single" w:sz="4" w:space="0" w:color="auto"/>
              <w:bottom w:val="single" w:sz="4" w:space="0" w:color="auto"/>
              <w:right w:val="single" w:sz="4" w:space="0" w:color="auto"/>
            </w:tcBorders>
            <w:hideMark/>
          </w:tcPr>
          <w:p w14:paraId="08D6D5BC"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c. Pajak Penghasilan Terkait</w:t>
            </w:r>
          </w:p>
        </w:tc>
        <w:tc>
          <w:tcPr>
            <w:tcW w:w="1984" w:type="dxa"/>
            <w:tcBorders>
              <w:top w:val="single" w:sz="4" w:space="0" w:color="auto"/>
              <w:left w:val="single" w:sz="4" w:space="0" w:color="auto"/>
              <w:bottom w:val="single" w:sz="4" w:space="0" w:color="auto"/>
              <w:right w:val="single" w:sz="4" w:space="0" w:color="auto"/>
            </w:tcBorders>
            <w:hideMark/>
          </w:tcPr>
          <w:p w14:paraId="34D25527"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103.500.117</w:t>
            </w:r>
          </w:p>
        </w:tc>
        <w:tc>
          <w:tcPr>
            <w:tcW w:w="1701" w:type="dxa"/>
            <w:tcBorders>
              <w:top w:val="single" w:sz="4" w:space="0" w:color="auto"/>
              <w:left w:val="single" w:sz="4" w:space="0" w:color="auto"/>
              <w:bottom w:val="single" w:sz="4" w:space="0" w:color="auto"/>
              <w:right w:val="single" w:sz="4" w:space="0" w:color="auto"/>
            </w:tcBorders>
            <w:hideMark/>
          </w:tcPr>
          <w:p w14:paraId="04199A6E"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103.500.117</w:t>
            </w:r>
          </w:p>
        </w:tc>
      </w:tr>
      <w:tr w:rsidR="00C3650A" w14:paraId="5DE665BE" w14:textId="77777777" w:rsidTr="00C828F0">
        <w:trPr>
          <w:trHeight w:val="262"/>
        </w:trPr>
        <w:tc>
          <w:tcPr>
            <w:tcW w:w="5382" w:type="dxa"/>
            <w:tcBorders>
              <w:top w:val="single" w:sz="4" w:space="0" w:color="auto"/>
              <w:left w:val="single" w:sz="4" w:space="0" w:color="auto"/>
              <w:bottom w:val="single" w:sz="4" w:space="0" w:color="auto"/>
              <w:right w:val="single" w:sz="4" w:space="0" w:color="auto"/>
            </w:tcBorders>
            <w:hideMark/>
          </w:tcPr>
          <w:p w14:paraId="4D2A669F"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KOMPREHENSIF LAIN SETELAH PAJAK</w:t>
            </w:r>
          </w:p>
        </w:tc>
        <w:tc>
          <w:tcPr>
            <w:tcW w:w="1984" w:type="dxa"/>
            <w:tcBorders>
              <w:top w:val="single" w:sz="4" w:space="0" w:color="auto"/>
              <w:left w:val="single" w:sz="4" w:space="0" w:color="auto"/>
              <w:bottom w:val="single" w:sz="4" w:space="0" w:color="auto"/>
              <w:right w:val="single" w:sz="4" w:space="0" w:color="auto"/>
            </w:tcBorders>
            <w:hideMark/>
          </w:tcPr>
          <w:p w14:paraId="6EAFAEB6"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130.768.000</w:t>
            </w:r>
          </w:p>
        </w:tc>
        <w:tc>
          <w:tcPr>
            <w:tcW w:w="1701" w:type="dxa"/>
            <w:tcBorders>
              <w:top w:val="single" w:sz="4" w:space="0" w:color="auto"/>
              <w:left w:val="single" w:sz="4" w:space="0" w:color="auto"/>
              <w:bottom w:val="single" w:sz="4" w:space="0" w:color="auto"/>
              <w:right w:val="single" w:sz="4" w:space="0" w:color="auto"/>
            </w:tcBorders>
            <w:hideMark/>
          </w:tcPr>
          <w:p w14:paraId="64CE6ADC"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130.771.367</w:t>
            </w:r>
          </w:p>
        </w:tc>
      </w:tr>
      <w:tr w:rsidR="00C3650A" w14:paraId="4DBEEE53" w14:textId="77777777" w:rsidTr="00C828F0">
        <w:trPr>
          <w:trHeight w:val="281"/>
        </w:trPr>
        <w:tc>
          <w:tcPr>
            <w:tcW w:w="5382" w:type="dxa"/>
            <w:tcBorders>
              <w:top w:val="single" w:sz="4" w:space="0" w:color="auto"/>
              <w:left w:val="single" w:sz="4" w:space="0" w:color="auto"/>
              <w:bottom w:val="single" w:sz="4" w:space="0" w:color="auto"/>
              <w:right w:val="single" w:sz="4" w:space="0" w:color="auto"/>
            </w:tcBorders>
            <w:hideMark/>
          </w:tcPr>
          <w:p w14:paraId="6ADA1279"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TOTAL LABA (RUGI) KOMPREHENSIF</w:t>
            </w:r>
          </w:p>
        </w:tc>
        <w:tc>
          <w:tcPr>
            <w:tcW w:w="1984" w:type="dxa"/>
            <w:tcBorders>
              <w:top w:val="single" w:sz="4" w:space="0" w:color="auto"/>
              <w:left w:val="single" w:sz="4" w:space="0" w:color="auto"/>
              <w:bottom w:val="single" w:sz="4" w:space="0" w:color="auto"/>
              <w:right w:val="single" w:sz="4" w:space="0" w:color="auto"/>
            </w:tcBorders>
            <w:hideMark/>
          </w:tcPr>
          <w:p w14:paraId="4B038DBD"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401102.250</w:t>
            </w:r>
          </w:p>
        </w:tc>
        <w:tc>
          <w:tcPr>
            <w:tcW w:w="1701" w:type="dxa"/>
            <w:tcBorders>
              <w:top w:val="single" w:sz="4" w:space="0" w:color="auto"/>
              <w:left w:val="single" w:sz="4" w:space="0" w:color="auto"/>
              <w:bottom w:val="single" w:sz="4" w:space="0" w:color="auto"/>
              <w:right w:val="single" w:sz="4" w:space="0" w:color="auto"/>
            </w:tcBorders>
            <w:hideMark/>
          </w:tcPr>
          <w:p w14:paraId="62616725" w14:textId="77777777" w:rsidR="00C3650A" w:rsidRPr="00C828F0" w:rsidRDefault="00C3650A" w:rsidP="00C828F0">
            <w:pPr>
              <w:spacing w:after="0" w:line="240" w:lineRule="auto"/>
              <w:jc w:val="both"/>
              <w:rPr>
                <w:rFonts w:ascii="Times New Roman" w:hAnsi="Times New Roman" w:cs="Times New Roman"/>
                <w:sz w:val="22"/>
                <w:szCs w:val="22"/>
              </w:rPr>
            </w:pPr>
            <w:r w:rsidRPr="00C828F0">
              <w:rPr>
                <w:rFonts w:ascii="Times New Roman" w:hAnsi="Times New Roman" w:cs="Times New Roman"/>
                <w:sz w:val="22"/>
                <w:szCs w:val="22"/>
              </w:rPr>
              <w:t>449.990.150</w:t>
            </w:r>
          </w:p>
        </w:tc>
      </w:tr>
    </w:tbl>
    <w:bookmarkEnd w:id="1"/>
    <w:p w14:paraId="49077DE7" w14:textId="77777777" w:rsidR="00BB3C54" w:rsidRPr="00C32C4F" w:rsidRDefault="00BB3C54" w:rsidP="00BB3C54">
      <w:pPr>
        <w:spacing w:after="0" w:line="240" w:lineRule="auto"/>
        <w:rPr>
          <w:rFonts w:ascii="Times New Roman" w:hAnsi="Times New Roman" w:cs="Times New Roman"/>
          <w:b/>
          <w:bCs/>
        </w:rPr>
      </w:pPr>
      <w:r w:rsidRPr="00C32C4F">
        <w:rPr>
          <w:rFonts w:ascii="Times New Roman" w:hAnsi="Times New Roman" w:cs="Times New Roman"/>
          <w:b/>
          <w:bCs/>
        </w:rPr>
        <w:t>Sumber : PT. BPR Anugrahdharma Yuwana Cabang Ambulu Kabupaten Jember, 2023</w:t>
      </w:r>
    </w:p>
    <w:p w14:paraId="0FE9E566" w14:textId="77777777" w:rsidR="00C828F0" w:rsidRDefault="00C828F0" w:rsidP="00BB3C54">
      <w:pPr>
        <w:spacing w:line="360" w:lineRule="auto"/>
        <w:jc w:val="both"/>
      </w:pPr>
    </w:p>
    <w:p w14:paraId="26990DD8" w14:textId="77777777" w:rsidR="00C828F0" w:rsidRDefault="00C828F0" w:rsidP="00C3650A">
      <w:pPr>
        <w:pStyle w:val="ListParagraph"/>
        <w:spacing w:after="200" w:line="360" w:lineRule="auto"/>
        <w:ind w:left="426" w:hanging="360"/>
        <w:jc w:val="both"/>
      </w:pPr>
    </w:p>
    <w:p w14:paraId="78228D9D" w14:textId="2A2F9865" w:rsidR="00C3650A" w:rsidRPr="00137FEF" w:rsidRDefault="00C3650A" w:rsidP="00137FEF">
      <w:pPr>
        <w:pStyle w:val="ListParagraph"/>
        <w:spacing w:after="0" w:line="240" w:lineRule="auto"/>
        <w:ind w:hanging="720"/>
        <w:jc w:val="both"/>
        <w:rPr>
          <w:b/>
          <w:bCs/>
        </w:rPr>
      </w:pPr>
      <w:r w:rsidRPr="00137FEF">
        <w:rPr>
          <w:b/>
          <w:bCs/>
        </w:rPr>
        <w:lastRenderedPageBreak/>
        <w:t xml:space="preserve">Tabel </w:t>
      </w:r>
      <w:r w:rsidR="00FA3C9C">
        <w:rPr>
          <w:b/>
          <w:bCs/>
        </w:rPr>
        <w:t>3.</w:t>
      </w:r>
      <w:r w:rsidRPr="00137FEF">
        <w:rPr>
          <w:b/>
          <w:bCs/>
        </w:rPr>
        <w:t xml:space="preserve"> Analisis Laporan Keuangan Komparatif neraca dan laba rugi pada PT. BPR Anugerahdharma Yuwana Caabang Ambulu Kabupaten Jember tahun 2021 dan 2022</w:t>
      </w:r>
    </w:p>
    <w:tbl>
      <w:tblPr>
        <w:tblStyle w:val="TableGrid"/>
        <w:tblW w:w="0" w:type="auto"/>
        <w:tblInd w:w="137" w:type="dxa"/>
        <w:tblLook w:val="04A0" w:firstRow="1" w:lastRow="0" w:firstColumn="1" w:lastColumn="0" w:noHBand="0" w:noVBand="1"/>
      </w:tblPr>
      <w:tblGrid>
        <w:gridCol w:w="2835"/>
        <w:gridCol w:w="1418"/>
        <w:gridCol w:w="1134"/>
        <w:gridCol w:w="1559"/>
        <w:gridCol w:w="1843"/>
      </w:tblGrid>
      <w:tr w:rsidR="00C3650A" w14:paraId="14ED4705" w14:textId="77777777" w:rsidTr="00137FEF">
        <w:tc>
          <w:tcPr>
            <w:tcW w:w="2835" w:type="dxa"/>
            <w:vMerge w:val="restart"/>
            <w:tcBorders>
              <w:top w:val="single" w:sz="4" w:space="0" w:color="auto"/>
              <w:left w:val="single" w:sz="4" w:space="0" w:color="auto"/>
              <w:bottom w:val="single" w:sz="4" w:space="0" w:color="auto"/>
              <w:right w:val="single" w:sz="4" w:space="0" w:color="auto"/>
            </w:tcBorders>
            <w:hideMark/>
          </w:tcPr>
          <w:p w14:paraId="609FBA2B" w14:textId="77777777" w:rsidR="00C3650A" w:rsidRDefault="00C3650A" w:rsidP="00137FEF">
            <w:pPr>
              <w:pStyle w:val="ListParagraph"/>
              <w:spacing w:after="0" w:line="240" w:lineRule="auto"/>
              <w:ind w:left="0"/>
              <w:jc w:val="center"/>
              <w:rPr>
                <w:b/>
                <w:bCs/>
                <w:iCs/>
              </w:rPr>
            </w:pPr>
            <w:r>
              <w:rPr>
                <w:b/>
                <w:bCs/>
                <w:iCs/>
              </w:rPr>
              <w:t>Jenis Rasio</w:t>
            </w:r>
          </w:p>
        </w:tc>
        <w:tc>
          <w:tcPr>
            <w:tcW w:w="2552" w:type="dxa"/>
            <w:gridSpan w:val="2"/>
            <w:tcBorders>
              <w:top w:val="single" w:sz="4" w:space="0" w:color="auto"/>
              <w:left w:val="single" w:sz="4" w:space="0" w:color="auto"/>
              <w:bottom w:val="single" w:sz="4" w:space="0" w:color="auto"/>
              <w:right w:val="single" w:sz="4" w:space="0" w:color="auto"/>
            </w:tcBorders>
            <w:hideMark/>
          </w:tcPr>
          <w:p w14:paraId="6AB5E074" w14:textId="77777777" w:rsidR="00C3650A" w:rsidRDefault="00C3650A" w:rsidP="00137FEF">
            <w:pPr>
              <w:pStyle w:val="ListParagraph"/>
              <w:spacing w:after="0" w:line="240" w:lineRule="auto"/>
              <w:ind w:left="0"/>
              <w:jc w:val="center"/>
              <w:rPr>
                <w:b/>
                <w:bCs/>
                <w:iCs/>
              </w:rPr>
            </w:pPr>
            <w:r>
              <w:rPr>
                <w:b/>
                <w:bCs/>
                <w:iCs/>
              </w:rPr>
              <w:t>Tahun</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E70C45D" w14:textId="77777777" w:rsidR="00C3650A" w:rsidRDefault="00C3650A" w:rsidP="00137FEF">
            <w:pPr>
              <w:pStyle w:val="ListParagraph"/>
              <w:spacing w:after="0" w:line="240" w:lineRule="auto"/>
              <w:ind w:left="0"/>
              <w:jc w:val="center"/>
              <w:rPr>
                <w:b/>
                <w:bCs/>
                <w:iCs/>
              </w:rPr>
            </w:pPr>
            <w:r>
              <w:rPr>
                <w:b/>
                <w:bCs/>
                <w:iCs/>
              </w:rPr>
              <w:t>Perubahan</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72A1827" w14:textId="77777777" w:rsidR="00C3650A" w:rsidRDefault="00C3650A" w:rsidP="00137FEF">
            <w:pPr>
              <w:pStyle w:val="ListParagraph"/>
              <w:spacing w:after="0" w:line="240" w:lineRule="auto"/>
              <w:ind w:left="0"/>
              <w:jc w:val="center"/>
              <w:rPr>
                <w:b/>
                <w:bCs/>
                <w:iCs/>
              </w:rPr>
            </w:pPr>
            <w:r>
              <w:rPr>
                <w:b/>
                <w:bCs/>
                <w:iCs/>
              </w:rPr>
              <w:t>Keterangan</w:t>
            </w:r>
          </w:p>
        </w:tc>
      </w:tr>
      <w:tr w:rsidR="00C3650A" w14:paraId="4B5E9303" w14:textId="77777777" w:rsidTr="00137FEF">
        <w:trPr>
          <w:trHeight w:val="186"/>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6DCA3CCB" w14:textId="77777777" w:rsidR="00C3650A" w:rsidRDefault="00C3650A" w:rsidP="00137FEF">
            <w:pPr>
              <w:spacing w:after="0" w:line="240" w:lineRule="auto"/>
              <w:rPr>
                <w:b/>
                <w:bCs/>
                <w:iCs/>
                <w:kern w:val="2"/>
                <w:sz w:val="24"/>
                <w:szCs w:val="22"/>
                <w:lang w:val="id-ID" w:eastAsia="en-US"/>
                <w14:ligatures w14:val="standardContextual"/>
              </w:rPr>
            </w:pPr>
          </w:p>
        </w:tc>
        <w:tc>
          <w:tcPr>
            <w:tcW w:w="1418" w:type="dxa"/>
            <w:tcBorders>
              <w:top w:val="single" w:sz="4" w:space="0" w:color="auto"/>
              <w:left w:val="single" w:sz="4" w:space="0" w:color="auto"/>
              <w:bottom w:val="single" w:sz="4" w:space="0" w:color="auto"/>
              <w:right w:val="single" w:sz="4" w:space="0" w:color="auto"/>
            </w:tcBorders>
            <w:hideMark/>
          </w:tcPr>
          <w:p w14:paraId="028B1782" w14:textId="77777777" w:rsidR="00C3650A" w:rsidRDefault="00C3650A" w:rsidP="00137FEF">
            <w:pPr>
              <w:pStyle w:val="ListParagraph"/>
              <w:spacing w:after="0" w:line="240" w:lineRule="auto"/>
              <w:ind w:left="0"/>
              <w:jc w:val="center"/>
              <w:rPr>
                <w:b/>
                <w:bCs/>
                <w:iCs/>
              </w:rPr>
            </w:pPr>
            <w:r>
              <w:rPr>
                <w:b/>
                <w:bCs/>
                <w:iCs/>
              </w:rPr>
              <w:t>2021</w:t>
            </w:r>
          </w:p>
        </w:tc>
        <w:tc>
          <w:tcPr>
            <w:tcW w:w="1134" w:type="dxa"/>
            <w:tcBorders>
              <w:top w:val="single" w:sz="4" w:space="0" w:color="auto"/>
              <w:left w:val="single" w:sz="4" w:space="0" w:color="auto"/>
              <w:bottom w:val="single" w:sz="4" w:space="0" w:color="auto"/>
              <w:right w:val="single" w:sz="4" w:space="0" w:color="auto"/>
            </w:tcBorders>
            <w:hideMark/>
          </w:tcPr>
          <w:p w14:paraId="2D118F19" w14:textId="77777777" w:rsidR="00C3650A" w:rsidRDefault="00C3650A" w:rsidP="00137FEF">
            <w:pPr>
              <w:pStyle w:val="ListParagraph"/>
              <w:spacing w:after="0" w:line="240" w:lineRule="auto"/>
              <w:ind w:left="0"/>
              <w:jc w:val="center"/>
              <w:rPr>
                <w:b/>
                <w:bCs/>
                <w:iCs/>
              </w:rPr>
            </w:pPr>
            <w:r>
              <w:rPr>
                <w:b/>
                <w:bCs/>
                <w:iCs/>
              </w:rPr>
              <w:t>2022</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5AB86C2" w14:textId="77777777" w:rsidR="00C3650A" w:rsidRDefault="00C3650A" w:rsidP="00137FEF">
            <w:pPr>
              <w:spacing w:after="0" w:line="240" w:lineRule="auto"/>
              <w:rPr>
                <w:b/>
                <w:bCs/>
                <w:iCs/>
                <w:kern w:val="2"/>
                <w:sz w:val="24"/>
                <w:szCs w:val="22"/>
                <w:lang w:val="id-ID" w:eastAsia="en-US"/>
                <w14:ligatures w14:val="standardContextual"/>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05D6E54" w14:textId="77777777" w:rsidR="00C3650A" w:rsidRDefault="00C3650A" w:rsidP="00137FEF">
            <w:pPr>
              <w:spacing w:after="0" w:line="240" w:lineRule="auto"/>
              <w:rPr>
                <w:b/>
                <w:bCs/>
                <w:iCs/>
                <w:kern w:val="2"/>
                <w:sz w:val="24"/>
                <w:szCs w:val="22"/>
                <w:lang w:val="id-ID" w:eastAsia="en-US"/>
                <w14:ligatures w14:val="standardContextual"/>
              </w:rPr>
            </w:pPr>
          </w:p>
        </w:tc>
      </w:tr>
      <w:tr w:rsidR="00C3650A" w14:paraId="155A8008" w14:textId="77777777" w:rsidTr="00137FEF">
        <w:trPr>
          <w:trHeight w:val="461"/>
        </w:trPr>
        <w:tc>
          <w:tcPr>
            <w:tcW w:w="8789" w:type="dxa"/>
            <w:gridSpan w:val="5"/>
            <w:tcBorders>
              <w:top w:val="single" w:sz="4" w:space="0" w:color="auto"/>
              <w:left w:val="single" w:sz="4" w:space="0" w:color="auto"/>
              <w:bottom w:val="single" w:sz="4" w:space="0" w:color="auto"/>
              <w:right w:val="single" w:sz="4" w:space="0" w:color="auto"/>
            </w:tcBorders>
            <w:hideMark/>
          </w:tcPr>
          <w:p w14:paraId="063AB5BB" w14:textId="77777777" w:rsidR="00C3650A" w:rsidRDefault="00C3650A" w:rsidP="00137FEF">
            <w:pPr>
              <w:pStyle w:val="ListParagraph"/>
              <w:spacing w:after="0" w:line="240" w:lineRule="auto"/>
              <w:ind w:left="0"/>
              <w:jc w:val="both"/>
              <w:rPr>
                <w:b/>
                <w:bCs/>
                <w:iCs/>
              </w:rPr>
            </w:pPr>
            <w:r>
              <w:rPr>
                <w:b/>
                <w:bCs/>
                <w:iCs/>
              </w:rPr>
              <w:t>Rasio Likuiditas</w:t>
            </w:r>
          </w:p>
        </w:tc>
      </w:tr>
      <w:tr w:rsidR="00C3650A" w14:paraId="18BF9816" w14:textId="77777777" w:rsidTr="00137FEF">
        <w:tc>
          <w:tcPr>
            <w:tcW w:w="2835" w:type="dxa"/>
            <w:tcBorders>
              <w:top w:val="single" w:sz="4" w:space="0" w:color="auto"/>
              <w:left w:val="single" w:sz="4" w:space="0" w:color="auto"/>
              <w:bottom w:val="single" w:sz="4" w:space="0" w:color="auto"/>
              <w:right w:val="single" w:sz="4" w:space="0" w:color="auto"/>
            </w:tcBorders>
            <w:hideMark/>
          </w:tcPr>
          <w:p w14:paraId="4BEE761E" w14:textId="77777777" w:rsidR="00C3650A" w:rsidRDefault="00C3650A" w:rsidP="00137FEF">
            <w:pPr>
              <w:spacing w:after="0" w:line="240" w:lineRule="auto"/>
              <w:jc w:val="both"/>
              <w:rPr>
                <w:iCs/>
              </w:rPr>
            </w:pPr>
            <w:r>
              <w:rPr>
                <w:iCs/>
              </w:rPr>
              <w:t xml:space="preserve">1). </w:t>
            </w:r>
            <w:r>
              <w:rPr>
                <w:i/>
              </w:rPr>
              <w:t>Current Ratio</w:t>
            </w:r>
          </w:p>
        </w:tc>
        <w:tc>
          <w:tcPr>
            <w:tcW w:w="1418" w:type="dxa"/>
            <w:tcBorders>
              <w:top w:val="single" w:sz="4" w:space="0" w:color="auto"/>
              <w:left w:val="single" w:sz="4" w:space="0" w:color="auto"/>
              <w:bottom w:val="single" w:sz="4" w:space="0" w:color="auto"/>
              <w:right w:val="single" w:sz="4" w:space="0" w:color="auto"/>
            </w:tcBorders>
            <w:hideMark/>
          </w:tcPr>
          <w:p w14:paraId="1636341E" w14:textId="77777777" w:rsidR="00C3650A" w:rsidRDefault="00C3650A" w:rsidP="00137FEF">
            <w:pPr>
              <w:pStyle w:val="ListParagraph"/>
              <w:spacing w:after="0" w:line="240" w:lineRule="auto"/>
              <w:ind w:left="0"/>
              <w:jc w:val="center"/>
              <w:rPr>
                <w:iCs/>
              </w:rPr>
            </w:pPr>
            <w:r>
              <w:rPr>
                <w:iCs/>
              </w:rPr>
              <w:t>8,25</w:t>
            </w:r>
          </w:p>
        </w:tc>
        <w:tc>
          <w:tcPr>
            <w:tcW w:w="1134" w:type="dxa"/>
            <w:tcBorders>
              <w:top w:val="single" w:sz="4" w:space="0" w:color="auto"/>
              <w:left w:val="single" w:sz="4" w:space="0" w:color="auto"/>
              <w:bottom w:val="single" w:sz="4" w:space="0" w:color="auto"/>
              <w:right w:val="single" w:sz="4" w:space="0" w:color="auto"/>
            </w:tcBorders>
            <w:hideMark/>
          </w:tcPr>
          <w:p w14:paraId="387A26DC" w14:textId="77777777" w:rsidR="00C3650A" w:rsidRDefault="00C3650A" w:rsidP="00137FEF">
            <w:pPr>
              <w:pStyle w:val="ListParagraph"/>
              <w:spacing w:after="0" w:line="240" w:lineRule="auto"/>
              <w:ind w:left="0"/>
              <w:jc w:val="center"/>
              <w:rPr>
                <w:iCs/>
              </w:rPr>
            </w:pPr>
            <w:r>
              <w:rPr>
                <w:iCs/>
              </w:rPr>
              <w:t>9,90</w:t>
            </w:r>
          </w:p>
        </w:tc>
        <w:tc>
          <w:tcPr>
            <w:tcW w:w="1559" w:type="dxa"/>
            <w:tcBorders>
              <w:top w:val="single" w:sz="4" w:space="0" w:color="auto"/>
              <w:left w:val="single" w:sz="4" w:space="0" w:color="auto"/>
              <w:bottom w:val="single" w:sz="4" w:space="0" w:color="auto"/>
              <w:right w:val="single" w:sz="4" w:space="0" w:color="auto"/>
            </w:tcBorders>
            <w:hideMark/>
          </w:tcPr>
          <w:p w14:paraId="41319618" w14:textId="77777777" w:rsidR="00C3650A" w:rsidRDefault="00C3650A" w:rsidP="00137FEF">
            <w:pPr>
              <w:pStyle w:val="ListParagraph"/>
              <w:spacing w:after="0" w:line="240" w:lineRule="auto"/>
              <w:ind w:left="0"/>
              <w:jc w:val="center"/>
              <w:rPr>
                <w:iCs/>
              </w:rPr>
            </w:pPr>
            <w:r>
              <w:rPr>
                <w:iCs/>
              </w:rPr>
              <w:t>1,65</w:t>
            </w:r>
          </w:p>
        </w:tc>
        <w:tc>
          <w:tcPr>
            <w:tcW w:w="1843" w:type="dxa"/>
            <w:tcBorders>
              <w:top w:val="single" w:sz="4" w:space="0" w:color="auto"/>
              <w:left w:val="single" w:sz="4" w:space="0" w:color="auto"/>
              <w:bottom w:val="single" w:sz="4" w:space="0" w:color="auto"/>
              <w:right w:val="single" w:sz="4" w:space="0" w:color="auto"/>
            </w:tcBorders>
            <w:hideMark/>
          </w:tcPr>
          <w:p w14:paraId="2657FE32" w14:textId="77777777" w:rsidR="00C3650A" w:rsidRDefault="00C3650A" w:rsidP="00137FEF">
            <w:pPr>
              <w:pStyle w:val="ListParagraph"/>
              <w:spacing w:after="0" w:line="240" w:lineRule="auto"/>
              <w:ind w:left="0"/>
              <w:jc w:val="center"/>
              <w:rPr>
                <w:iCs/>
              </w:rPr>
            </w:pPr>
            <w:r>
              <w:rPr>
                <w:iCs/>
              </w:rPr>
              <w:t>Meningkat</w:t>
            </w:r>
          </w:p>
        </w:tc>
      </w:tr>
      <w:tr w:rsidR="00C3650A" w14:paraId="2E07FA24" w14:textId="77777777" w:rsidTr="00137FEF">
        <w:tc>
          <w:tcPr>
            <w:tcW w:w="2835" w:type="dxa"/>
            <w:tcBorders>
              <w:top w:val="single" w:sz="4" w:space="0" w:color="auto"/>
              <w:left w:val="single" w:sz="4" w:space="0" w:color="auto"/>
              <w:bottom w:val="single" w:sz="4" w:space="0" w:color="auto"/>
              <w:right w:val="single" w:sz="4" w:space="0" w:color="auto"/>
            </w:tcBorders>
            <w:hideMark/>
          </w:tcPr>
          <w:p w14:paraId="093A4841" w14:textId="77777777" w:rsidR="00C3650A" w:rsidRDefault="00C3650A" w:rsidP="00137FEF">
            <w:pPr>
              <w:pStyle w:val="ListParagraph"/>
              <w:spacing w:after="0" w:line="240" w:lineRule="auto"/>
              <w:ind w:left="0"/>
              <w:jc w:val="both"/>
              <w:rPr>
                <w:iCs/>
              </w:rPr>
            </w:pPr>
            <w:r>
              <w:rPr>
                <w:iCs/>
              </w:rPr>
              <w:t xml:space="preserve">2). </w:t>
            </w:r>
            <w:r>
              <w:rPr>
                <w:i/>
              </w:rPr>
              <w:t>Quick Ratio</w:t>
            </w:r>
          </w:p>
        </w:tc>
        <w:tc>
          <w:tcPr>
            <w:tcW w:w="1418" w:type="dxa"/>
            <w:tcBorders>
              <w:top w:val="single" w:sz="4" w:space="0" w:color="auto"/>
              <w:left w:val="single" w:sz="4" w:space="0" w:color="auto"/>
              <w:bottom w:val="single" w:sz="4" w:space="0" w:color="auto"/>
              <w:right w:val="single" w:sz="4" w:space="0" w:color="auto"/>
            </w:tcBorders>
            <w:hideMark/>
          </w:tcPr>
          <w:p w14:paraId="1BF2AB4D" w14:textId="77777777" w:rsidR="00C3650A" w:rsidRDefault="00C3650A" w:rsidP="00137FEF">
            <w:pPr>
              <w:pStyle w:val="ListParagraph"/>
              <w:spacing w:after="0" w:line="240" w:lineRule="auto"/>
              <w:ind w:left="0"/>
              <w:jc w:val="center"/>
              <w:rPr>
                <w:iCs/>
              </w:rPr>
            </w:pPr>
            <w:r>
              <w:rPr>
                <w:iCs/>
              </w:rPr>
              <w:t>7,94</w:t>
            </w:r>
          </w:p>
        </w:tc>
        <w:tc>
          <w:tcPr>
            <w:tcW w:w="1134" w:type="dxa"/>
            <w:tcBorders>
              <w:top w:val="single" w:sz="4" w:space="0" w:color="auto"/>
              <w:left w:val="single" w:sz="4" w:space="0" w:color="auto"/>
              <w:bottom w:val="single" w:sz="4" w:space="0" w:color="auto"/>
              <w:right w:val="single" w:sz="4" w:space="0" w:color="auto"/>
            </w:tcBorders>
            <w:hideMark/>
          </w:tcPr>
          <w:p w14:paraId="47A2599A" w14:textId="77777777" w:rsidR="00C3650A" w:rsidRDefault="00C3650A" w:rsidP="00137FEF">
            <w:pPr>
              <w:pStyle w:val="ListParagraph"/>
              <w:spacing w:after="0" w:line="240" w:lineRule="auto"/>
              <w:ind w:left="0"/>
              <w:jc w:val="center"/>
              <w:rPr>
                <w:iCs/>
              </w:rPr>
            </w:pPr>
            <w:r>
              <w:rPr>
                <w:iCs/>
              </w:rPr>
              <w:t>9,55</w:t>
            </w:r>
          </w:p>
        </w:tc>
        <w:tc>
          <w:tcPr>
            <w:tcW w:w="1559" w:type="dxa"/>
            <w:tcBorders>
              <w:top w:val="single" w:sz="4" w:space="0" w:color="auto"/>
              <w:left w:val="single" w:sz="4" w:space="0" w:color="auto"/>
              <w:bottom w:val="single" w:sz="4" w:space="0" w:color="auto"/>
              <w:right w:val="single" w:sz="4" w:space="0" w:color="auto"/>
            </w:tcBorders>
            <w:hideMark/>
          </w:tcPr>
          <w:p w14:paraId="3A543E5D" w14:textId="77777777" w:rsidR="00C3650A" w:rsidRDefault="00C3650A" w:rsidP="00137FEF">
            <w:pPr>
              <w:pStyle w:val="ListParagraph"/>
              <w:spacing w:after="0" w:line="240" w:lineRule="auto"/>
              <w:ind w:left="0"/>
              <w:jc w:val="center"/>
              <w:rPr>
                <w:iCs/>
              </w:rPr>
            </w:pPr>
            <w:r>
              <w:rPr>
                <w:iCs/>
              </w:rPr>
              <w:t>1,61</w:t>
            </w:r>
          </w:p>
        </w:tc>
        <w:tc>
          <w:tcPr>
            <w:tcW w:w="1843" w:type="dxa"/>
            <w:tcBorders>
              <w:top w:val="single" w:sz="4" w:space="0" w:color="auto"/>
              <w:left w:val="single" w:sz="4" w:space="0" w:color="auto"/>
              <w:bottom w:val="single" w:sz="4" w:space="0" w:color="auto"/>
              <w:right w:val="single" w:sz="4" w:space="0" w:color="auto"/>
            </w:tcBorders>
            <w:hideMark/>
          </w:tcPr>
          <w:p w14:paraId="4CE95252" w14:textId="77777777" w:rsidR="00C3650A" w:rsidRDefault="00C3650A" w:rsidP="00137FEF">
            <w:pPr>
              <w:pStyle w:val="ListParagraph"/>
              <w:spacing w:after="0" w:line="240" w:lineRule="auto"/>
              <w:ind w:left="0"/>
              <w:jc w:val="center"/>
              <w:rPr>
                <w:iCs/>
              </w:rPr>
            </w:pPr>
            <w:r>
              <w:rPr>
                <w:iCs/>
              </w:rPr>
              <w:t>Meningkat</w:t>
            </w:r>
          </w:p>
        </w:tc>
      </w:tr>
      <w:tr w:rsidR="00C3650A" w14:paraId="348C1107" w14:textId="77777777" w:rsidTr="00137FEF">
        <w:tc>
          <w:tcPr>
            <w:tcW w:w="8789" w:type="dxa"/>
            <w:gridSpan w:val="5"/>
            <w:tcBorders>
              <w:top w:val="single" w:sz="4" w:space="0" w:color="auto"/>
              <w:left w:val="single" w:sz="4" w:space="0" w:color="auto"/>
              <w:bottom w:val="single" w:sz="4" w:space="0" w:color="auto"/>
              <w:right w:val="single" w:sz="4" w:space="0" w:color="auto"/>
            </w:tcBorders>
            <w:hideMark/>
          </w:tcPr>
          <w:p w14:paraId="03141591" w14:textId="77777777" w:rsidR="00C3650A" w:rsidRDefault="00C3650A" w:rsidP="00137FEF">
            <w:pPr>
              <w:pStyle w:val="ListParagraph"/>
              <w:spacing w:after="0" w:line="240" w:lineRule="auto"/>
              <w:ind w:left="0"/>
              <w:rPr>
                <w:b/>
                <w:bCs/>
                <w:iCs/>
              </w:rPr>
            </w:pPr>
            <w:r>
              <w:rPr>
                <w:b/>
                <w:bCs/>
                <w:iCs/>
              </w:rPr>
              <w:t>Rasio Solvabilitas</w:t>
            </w:r>
          </w:p>
        </w:tc>
      </w:tr>
      <w:tr w:rsidR="00C3650A" w14:paraId="08488D67" w14:textId="77777777" w:rsidTr="00137FEF">
        <w:tc>
          <w:tcPr>
            <w:tcW w:w="2835" w:type="dxa"/>
            <w:tcBorders>
              <w:top w:val="single" w:sz="4" w:space="0" w:color="auto"/>
              <w:left w:val="single" w:sz="4" w:space="0" w:color="auto"/>
              <w:bottom w:val="single" w:sz="4" w:space="0" w:color="auto"/>
              <w:right w:val="single" w:sz="4" w:space="0" w:color="auto"/>
            </w:tcBorders>
            <w:hideMark/>
          </w:tcPr>
          <w:p w14:paraId="7C75F99B" w14:textId="77777777" w:rsidR="00C3650A" w:rsidRDefault="00C3650A" w:rsidP="00137FEF">
            <w:pPr>
              <w:pStyle w:val="ListParagraph"/>
              <w:spacing w:after="0" w:line="240" w:lineRule="auto"/>
              <w:ind w:left="0"/>
              <w:jc w:val="both"/>
              <w:rPr>
                <w:iCs/>
              </w:rPr>
            </w:pPr>
            <w:r>
              <w:rPr>
                <w:iCs/>
              </w:rPr>
              <w:t xml:space="preserve">1). </w:t>
            </w:r>
            <w:r>
              <w:rPr>
                <w:i/>
              </w:rPr>
              <w:t>Debt To Equity</w:t>
            </w:r>
          </w:p>
        </w:tc>
        <w:tc>
          <w:tcPr>
            <w:tcW w:w="1418" w:type="dxa"/>
            <w:tcBorders>
              <w:top w:val="single" w:sz="4" w:space="0" w:color="auto"/>
              <w:left w:val="single" w:sz="4" w:space="0" w:color="auto"/>
              <w:bottom w:val="single" w:sz="4" w:space="0" w:color="auto"/>
              <w:right w:val="single" w:sz="4" w:space="0" w:color="auto"/>
            </w:tcBorders>
            <w:hideMark/>
          </w:tcPr>
          <w:p w14:paraId="54F5ABC3" w14:textId="77777777" w:rsidR="00C3650A" w:rsidRDefault="00C3650A" w:rsidP="00137FEF">
            <w:pPr>
              <w:pStyle w:val="ListParagraph"/>
              <w:spacing w:after="0" w:line="240" w:lineRule="auto"/>
              <w:ind w:left="0"/>
              <w:jc w:val="center"/>
              <w:rPr>
                <w:iCs/>
              </w:rPr>
            </w:pPr>
            <w:r>
              <w:rPr>
                <w:iCs/>
              </w:rPr>
              <w:t>1,75</w:t>
            </w:r>
          </w:p>
        </w:tc>
        <w:tc>
          <w:tcPr>
            <w:tcW w:w="1134" w:type="dxa"/>
            <w:tcBorders>
              <w:top w:val="single" w:sz="4" w:space="0" w:color="auto"/>
              <w:left w:val="single" w:sz="4" w:space="0" w:color="auto"/>
              <w:bottom w:val="single" w:sz="4" w:space="0" w:color="auto"/>
              <w:right w:val="single" w:sz="4" w:space="0" w:color="auto"/>
            </w:tcBorders>
            <w:hideMark/>
          </w:tcPr>
          <w:p w14:paraId="6FCB4CCD" w14:textId="77777777" w:rsidR="00C3650A" w:rsidRDefault="00C3650A" w:rsidP="00137FEF">
            <w:pPr>
              <w:pStyle w:val="ListParagraph"/>
              <w:spacing w:after="0" w:line="240" w:lineRule="auto"/>
              <w:ind w:left="0"/>
              <w:jc w:val="center"/>
              <w:rPr>
                <w:iCs/>
              </w:rPr>
            </w:pPr>
            <w:r>
              <w:rPr>
                <w:iCs/>
              </w:rPr>
              <w:t>1,82</w:t>
            </w:r>
          </w:p>
        </w:tc>
        <w:tc>
          <w:tcPr>
            <w:tcW w:w="1559" w:type="dxa"/>
            <w:tcBorders>
              <w:top w:val="single" w:sz="4" w:space="0" w:color="auto"/>
              <w:left w:val="single" w:sz="4" w:space="0" w:color="auto"/>
              <w:bottom w:val="single" w:sz="4" w:space="0" w:color="auto"/>
              <w:right w:val="single" w:sz="4" w:space="0" w:color="auto"/>
            </w:tcBorders>
            <w:hideMark/>
          </w:tcPr>
          <w:p w14:paraId="654E4311" w14:textId="77777777" w:rsidR="00C3650A" w:rsidRDefault="00C3650A" w:rsidP="00137FEF">
            <w:pPr>
              <w:pStyle w:val="ListParagraph"/>
              <w:spacing w:after="0" w:line="240" w:lineRule="auto"/>
              <w:ind w:left="0"/>
              <w:jc w:val="center"/>
              <w:rPr>
                <w:iCs/>
              </w:rPr>
            </w:pPr>
            <w:r>
              <w:rPr>
                <w:iCs/>
              </w:rPr>
              <w:t>0,07</w:t>
            </w:r>
          </w:p>
        </w:tc>
        <w:tc>
          <w:tcPr>
            <w:tcW w:w="1843" w:type="dxa"/>
            <w:tcBorders>
              <w:top w:val="single" w:sz="4" w:space="0" w:color="auto"/>
              <w:left w:val="single" w:sz="4" w:space="0" w:color="auto"/>
              <w:bottom w:val="single" w:sz="4" w:space="0" w:color="auto"/>
              <w:right w:val="single" w:sz="4" w:space="0" w:color="auto"/>
            </w:tcBorders>
            <w:hideMark/>
          </w:tcPr>
          <w:p w14:paraId="066FC0EA" w14:textId="77777777" w:rsidR="00C3650A" w:rsidRDefault="00C3650A" w:rsidP="00137FEF">
            <w:pPr>
              <w:pStyle w:val="ListParagraph"/>
              <w:spacing w:after="0" w:line="240" w:lineRule="auto"/>
              <w:ind w:left="0"/>
              <w:jc w:val="center"/>
              <w:rPr>
                <w:iCs/>
              </w:rPr>
            </w:pPr>
            <w:r>
              <w:rPr>
                <w:iCs/>
              </w:rPr>
              <w:t>Meningkat</w:t>
            </w:r>
          </w:p>
        </w:tc>
      </w:tr>
      <w:tr w:rsidR="00C3650A" w14:paraId="419E0ABC" w14:textId="77777777" w:rsidTr="00137FEF">
        <w:tc>
          <w:tcPr>
            <w:tcW w:w="2835" w:type="dxa"/>
            <w:tcBorders>
              <w:top w:val="single" w:sz="4" w:space="0" w:color="auto"/>
              <w:left w:val="single" w:sz="4" w:space="0" w:color="auto"/>
              <w:bottom w:val="single" w:sz="4" w:space="0" w:color="auto"/>
              <w:right w:val="single" w:sz="4" w:space="0" w:color="auto"/>
            </w:tcBorders>
            <w:hideMark/>
          </w:tcPr>
          <w:p w14:paraId="62656B54" w14:textId="77777777" w:rsidR="00C3650A" w:rsidRDefault="00C3650A" w:rsidP="00137FEF">
            <w:pPr>
              <w:pStyle w:val="ListParagraph"/>
              <w:spacing w:after="0" w:line="240" w:lineRule="auto"/>
              <w:ind w:left="0"/>
              <w:jc w:val="both"/>
              <w:rPr>
                <w:iCs/>
              </w:rPr>
            </w:pPr>
            <w:r>
              <w:rPr>
                <w:iCs/>
              </w:rPr>
              <w:t xml:space="preserve">2). </w:t>
            </w:r>
            <w:r>
              <w:rPr>
                <w:i/>
              </w:rPr>
              <w:t>Debt To Total Aset</w:t>
            </w:r>
          </w:p>
        </w:tc>
        <w:tc>
          <w:tcPr>
            <w:tcW w:w="1418" w:type="dxa"/>
            <w:tcBorders>
              <w:top w:val="single" w:sz="4" w:space="0" w:color="auto"/>
              <w:left w:val="single" w:sz="4" w:space="0" w:color="auto"/>
              <w:bottom w:val="single" w:sz="4" w:space="0" w:color="auto"/>
              <w:right w:val="single" w:sz="4" w:space="0" w:color="auto"/>
            </w:tcBorders>
            <w:hideMark/>
          </w:tcPr>
          <w:p w14:paraId="67D35738" w14:textId="77777777" w:rsidR="00C3650A" w:rsidRDefault="00C3650A" w:rsidP="00137FEF">
            <w:pPr>
              <w:pStyle w:val="ListParagraph"/>
              <w:spacing w:after="0" w:line="240" w:lineRule="auto"/>
              <w:ind w:left="0"/>
              <w:jc w:val="center"/>
              <w:rPr>
                <w:iCs/>
              </w:rPr>
            </w:pPr>
            <w:r>
              <w:rPr>
                <w:iCs/>
              </w:rPr>
              <w:t>6,3</w:t>
            </w:r>
          </w:p>
        </w:tc>
        <w:tc>
          <w:tcPr>
            <w:tcW w:w="1134" w:type="dxa"/>
            <w:tcBorders>
              <w:top w:val="single" w:sz="4" w:space="0" w:color="auto"/>
              <w:left w:val="single" w:sz="4" w:space="0" w:color="auto"/>
              <w:bottom w:val="single" w:sz="4" w:space="0" w:color="auto"/>
              <w:right w:val="single" w:sz="4" w:space="0" w:color="auto"/>
            </w:tcBorders>
            <w:hideMark/>
          </w:tcPr>
          <w:p w14:paraId="31C5FA27" w14:textId="77777777" w:rsidR="00C3650A" w:rsidRDefault="00C3650A" w:rsidP="00137FEF">
            <w:pPr>
              <w:pStyle w:val="ListParagraph"/>
              <w:spacing w:after="0" w:line="240" w:lineRule="auto"/>
              <w:ind w:left="0"/>
              <w:jc w:val="center"/>
              <w:rPr>
                <w:iCs/>
              </w:rPr>
            </w:pPr>
            <w:r>
              <w:rPr>
                <w:iCs/>
              </w:rPr>
              <w:t>6,4</w:t>
            </w:r>
          </w:p>
        </w:tc>
        <w:tc>
          <w:tcPr>
            <w:tcW w:w="1559" w:type="dxa"/>
            <w:tcBorders>
              <w:top w:val="single" w:sz="4" w:space="0" w:color="auto"/>
              <w:left w:val="single" w:sz="4" w:space="0" w:color="auto"/>
              <w:bottom w:val="single" w:sz="4" w:space="0" w:color="auto"/>
              <w:right w:val="single" w:sz="4" w:space="0" w:color="auto"/>
            </w:tcBorders>
            <w:hideMark/>
          </w:tcPr>
          <w:p w14:paraId="131A78D9" w14:textId="77777777" w:rsidR="00C3650A" w:rsidRDefault="00C3650A" w:rsidP="00137FEF">
            <w:pPr>
              <w:pStyle w:val="ListParagraph"/>
              <w:spacing w:after="0" w:line="240" w:lineRule="auto"/>
              <w:ind w:left="0"/>
              <w:jc w:val="center"/>
              <w:rPr>
                <w:iCs/>
              </w:rPr>
            </w:pPr>
            <w:r>
              <w:rPr>
                <w:iCs/>
              </w:rPr>
              <w:t>0,1</w:t>
            </w:r>
          </w:p>
        </w:tc>
        <w:tc>
          <w:tcPr>
            <w:tcW w:w="1843" w:type="dxa"/>
            <w:tcBorders>
              <w:top w:val="single" w:sz="4" w:space="0" w:color="auto"/>
              <w:left w:val="single" w:sz="4" w:space="0" w:color="auto"/>
              <w:bottom w:val="single" w:sz="4" w:space="0" w:color="auto"/>
              <w:right w:val="single" w:sz="4" w:space="0" w:color="auto"/>
            </w:tcBorders>
            <w:hideMark/>
          </w:tcPr>
          <w:p w14:paraId="799AC5AA" w14:textId="77777777" w:rsidR="00C3650A" w:rsidRDefault="00C3650A" w:rsidP="00137FEF">
            <w:pPr>
              <w:pStyle w:val="ListParagraph"/>
              <w:spacing w:after="0" w:line="240" w:lineRule="auto"/>
              <w:ind w:left="0"/>
              <w:jc w:val="center"/>
              <w:rPr>
                <w:iCs/>
              </w:rPr>
            </w:pPr>
            <w:r>
              <w:rPr>
                <w:iCs/>
              </w:rPr>
              <w:t>Meningkat</w:t>
            </w:r>
          </w:p>
        </w:tc>
      </w:tr>
      <w:tr w:rsidR="00C3650A" w14:paraId="39B9885A" w14:textId="77777777" w:rsidTr="00137FEF">
        <w:tc>
          <w:tcPr>
            <w:tcW w:w="8789" w:type="dxa"/>
            <w:gridSpan w:val="5"/>
            <w:tcBorders>
              <w:top w:val="single" w:sz="4" w:space="0" w:color="auto"/>
              <w:left w:val="single" w:sz="4" w:space="0" w:color="auto"/>
              <w:bottom w:val="single" w:sz="4" w:space="0" w:color="auto"/>
              <w:right w:val="single" w:sz="4" w:space="0" w:color="auto"/>
            </w:tcBorders>
            <w:hideMark/>
          </w:tcPr>
          <w:p w14:paraId="670EB16D" w14:textId="77777777" w:rsidR="00C3650A" w:rsidRDefault="00C3650A" w:rsidP="00137FEF">
            <w:pPr>
              <w:pStyle w:val="ListParagraph"/>
              <w:spacing w:after="0" w:line="240" w:lineRule="auto"/>
              <w:ind w:left="0"/>
              <w:rPr>
                <w:b/>
                <w:bCs/>
                <w:iCs/>
              </w:rPr>
            </w:pPr>
            <w:r>
              <w:rPr>
                <w:b/>
                <w:bCs/>
                <w:iCs/>
              </w:rPr>
              <w:t>Rasio Profitabilitas</w:t>
            </w:r>
          </w:p>
        </w:tc>
      </w:tr>
      <w:tr w:rsidR="00C3650A" w14:paraId="5C1E87BE" w14:textId="77777777" w:rsidTr="00137FEF">
        <w:tc>
          <w:tcPr>
            <w:tcW w:w="2835" w:type="dxa"/>
            <w:tcBorders>
              <w:top w:val="single" w:sz="4" w:space="0" w:color="auto"/>
              <w:left w:val="single" w:sz="4" w:space="0" w:color="auto"/>
              <w:bottom w:val="single" w:sz="4" w:space="0" w:color="auto"/>
              <w:right w:val="single" w:sz="4" w:space="0" w:color="auto"/>
            </w:tcBorders>
            <w:hideMark/>
          </w:tcPr>
          <w:p w14:paraId="1DB0B1CD" w14:textId="77777777" w:rsidR="00C3650A" w:rsidRDefault="00C3650A" w:rsidP="00137FEF">
            <w:pPr>
              <w:pStyle w:val="ListParagraph"/>
              <w:spacing w:after="0" w:line="240" w:lineRule="auto"/>
              <w:ind w:left="0"/>
              <w:jc w:val="both"/>
              <w:rPr>
                <w:iCs/>
              </w:rPr>
            </w:pPr>
            <w:r>
              <w:rPr>
                <w:iCs/>
              </w:rPr>
              <w:t xml:space="preserve">1). </w:t>
            </w:r>
            <w:r>
              <w:rPr>
                <w:i/>
              </w:rPr>
              <w:t>Return On Aset</w:t>
            </w:r>
          </w:p>
        </w:tc>
        <w:tc>
          <w:tcPr>
            <w:tcW w:w="1418" w:type="dxa"/>
            <w:tcBorders>
              <w:top w:val="single" w:sz="4" w:space="0" w:color="auto"/>
              <w:left w:val="single" w:sz="4" w:space="0" w:color="auto"/>
              <w:bottom w:val="single" w:sz="4" w:space="0" w:color="auto"/>
              <w:right w:val="single" w:sz="4" w:space="0" w:color="auto"/>
            </w:tcBorders>
            <w:hideMark/>
          </w:tcPr>
          <w:p w14:paraId="1EA1B56E" w14:textId="77777777" w:rsidR="00C3650A" w:rsidRDefault="00C3650A" w:rsidP="00137FEF">
            <w:pPr>
              <w:pStyle w:val="ListParagraph"/>
              <w:spacing w:after="0" w:line="240" w:lineRule="auto"/>
              <w:ind w:left="0"/>
              <w:jc w:val="center"/>
              <w:rPr>
                <w:iCs/>
              </w:rPr>
            </w:pPr>
            <w:r>
              <w:rPr>
                <w:iCs/>
              </w:rPr>
              <w:t>1,14</w:t>
            </w:r>
          </w:p>
        </w:tc>
        <w:tc>
          <w:tcPr>
            <w:tcW w:w="1134" w:type="dxa"/>
            <w:tcBorders>
              <w:top w:val="single" w:sz="4" w:space="0" w:color="auto"/>
              <w:left w:val="single" w:sz="4" w:space="0" w:color="auto"/>
              <w:bottom w:val="single" w:sz="4" w:space="0" w:color="auto"/>
              <w:right w:val="single" w:sz="4" w:space="0" w:color="auto"/>
            </w:tcBorders>
            <w:hideMark/>
          </w:tcPr>
          <w:p w14:paraId="3CB9FA07" w14:textId="77777777" w:rsidR="00C3650A" w:rsidRDefault="00C3650A" w:rsidP="00137FEF">
            <w:pPr>
              <w:pStyle w:val="ListParagraph"/>
              <w:spacing w:after="0" w:line="240" w:lineRule="auto"/>
              <w:ind w:left="0"/>
              <w:jc w:val="center"/>
              <w:rPr>
                <w:iCs/>
              </w:rPr>
            </w:pPr>
            <w:r>
              <w:rPr>
                <w:iCs/>
              </w:rPr>
              <w:t>1,17</w:t>
            </w:r>
          </w:p>
        </w:tc>
        <w:tc>
          <w:tcPr>
            <w:tcW w:w="1559" w:type="dxa"/>
            <w:tcBorders>
              <w:top w:val="single" w:sz="4" w:space="0" w:color="auto"/>
              <w:left w:val="single" w:sz="4" w:space="0" w:color="auto"/>
              <w:bottom w:val="single" w:sz="4" w:space="0" w:color="auto"/>
              <w:right w:val="single" w:sz="4" w:space="0" w:color="auto"/>
            </w:tcBorders>
            <w:hideMark/>
          </w:tcPr>
          <w:p w14:paraId="45B9B9CE" w14:textId="77777777" w:rsidR="00C3650A" w:rsidRDefault="00C3650A" w:rsidP="00137FEF">
            <w:pPr>
              <w:pStyle w:val="ListParagraph"/>
              <w:spacing w:after="0" w:line="240" w:lineRule="auto"/>
              <w:ind w:left="0"/>
              <w:jc w:val="center"/>
              <w:rPr>
                <w:iCs/>
              </w:rPr>
            </w:pPr>
            <w:r>
              <w:rPr>
                <w:iCs/>
              </w:rPr>
              <w:t>0,03</w:t>
            </w:r>
          </w:p>
        </w:tc>
        <w:tc>
          <w:tcPr>
            <w:tcW w:w="1843" w:type="dxa"/>
            <w:tcBorders>
              <w:top w:val="single" w:sz="4" w:space="0" w:color="auto"/>
              <w:left w:val="single" w:sz="4" w:space="0" w:color="auto"/>
              <w:bottom w:val="single" w:sz="4" w:space="0" w:color="auto"/>
              <w:right w:val="single" w:sz="4" w:space="0" w:color="auto"/>
            </w:tcBorders>
            <w:hideMark/>
          </w:tcPr>
          <w:p w14:paraId="0119F6D2" w14:textId="77777777" w:rsidR="00C3650A" w:rsidRDefault="00C3650A" w:rsidP="00137FEF">
            <w:pPr>
              <w:pStyle w:val="ListParagraph"/>
              <w:spacing w:after="0" w:line="240" w:lineRule="auto"/>
              <w:ind w:left="0"/>
              <w:jc w:val="center"/>
              <w:rPr>
                <w:iCs/>
              </w:rPr>
            </w:pPr>
            <w:r>
              <w:rPr>
                <w:iCs/>
              </w:rPr>
              <w:t>Meningkat</w:t>
            </w:r>
          </w:p>
        </w:tc>
      </w:tr>
      <w:tr w:rsidR="00C3650A" w14:paraId="38822FAC" w14:textId="77777777" w:rsidTr="00137FEF">
        <w:tc>
          <w:tcPr>
            <w:tcW w:w="2835" w:type="dxa"/>
            <w:tcBorders>
              <w:top w:val="single" w:sz="4" w:space="0" w:color="auto"/>
              <w:left w:val="single" w:sz="4" w:space="0" w:color="auto"/>
              <w:bottom w:val="single" w:sz="4" w:space="0" w:color="auto"/>
              <w:right w:val="single" w:sz="4" w:space="0" w:color="auto"/>
            </w:tcBorders>
            <w:hideMark/>
          </w:tcPr>
          <w:p w14:paraId="1A4A595F" w14:textId="77777777" w:rsidR="00C3650A" w:rsidRDefault="00C3650A" w:rsidP="00137FEF">
            <w:pPr>
              <w:pStyle w:val="ListParagraph"/>
              <w:spacing w:after="0" w:line="240" w:lineRule="auto"/>
              <w:ind w:left="0"/>
              <w:jc w:val="both"/>
              <w:rPr>
                <w:iCs/>
              </w:rPr>
            </w:pPr>
            <w:r>
              <w:rPr>
                <w:iCs/>
              </w:rPr>
              <w:t xml:space="preserve">2). </w:t>
            </w:r>
            <w:r>
              <w:rPr>
                <w:i/>
              </w:rPr>
              <w:t>Return On Equity</w:t>
            </w:r>
          </w:p>
        </w:tc>
        <w:tc>
          <w:tcPr>
            <w:tcW w:w="1418" w:type="dxa"/>
            <w:tcBorders>
              <w:top w:val="single" w:sz="4" w:space="0" w:color="auto"/>
              <w:left w:val="single" w:sz="4" w:space="0" w:color="auto"/>
              <w:bottom w:val="single" w:sz="4" w:space="0" w:color="auto"/>
              <w:right w:val="single" w:sz="4" w:space="0" w:color="auto"/>
            </w:tcBorders>
            <w:hideMark/>
          </w:tcPr>
          <w:p w14:paraId="31534C2F" w14:textId="77777777" w:rsidR="00C3650A" w:rsidRDefault="00C3650A" w:rsidP="00137FEF">
            <w:pPr>
              <w:pStyle w:val="ListParagraph"/>
              <w:spacing w:after="0" w:line="240" w:lineRule="auto"/>
              <w:ind w:left="0"/>
              <w:jc w:val="center"/>
              <w:rPr>
                <w:iCs/>
              </w:rPr>
            </w:pPr>
            <w:r>
              <w:rPr>
                <w:iCs/>
              </w:rPr>
              <w:t>1,00</w:t>
            </w:r>
          </w:p>
        </w:tc>
        <w:tc>
          <w:tcPr>
            <w:tcW w:w="1134" w:type="dxa"/>
            <w:tcBorders>
              <w:top w:val="single" w:sz="4" w:space="0" w:color="auto"/>
              <w:left w:val="single" w:sz="4" w:space="0" w:color="auto"/>
              <w:bottom w:val="single" w:sz="4" w:space="0" w:color="auto"/>
              <w:right w:val="single" w:sz="4" w:space="0" w:color="auto"/>
            </w:tcBorders>
            <w:hideMark/>
          </w:tcPr>
          <w:p w14:paraId="639E632A" w14:textId="77777777" w:rsidR="00C3650A" w:rsidRDefault="00C3650A" w:rsidP="00137FEF">
            <w:pPr>
              <w:pStyle w:val="ListParagraph"/>
              <w:spacing w:after="0" w:line="240" w:lineRule="auto"/>
              <w:ind w:left="0"/>
              <w:jc w:val="center"/>
              <w:rPr>
                <w:iCs/>
              </w:rPr>
            </w:pPr>
            <w:r>
              <w:rPr>
                <w:iCs/>
              </w:rPr>
              <w:t>1,12</w:t>
            </w:r>
          </w:p>
        </w:tc>
        <w:tc>
          <w:tcPr>
            <w:tcW w:w="1559" w:type="dxa"/>
            <w:tcBorders>
              <w:top w:val="single" w:sz="4" w:space="0" w:color="auto"/>
              <w:left w:val="single" w:sz="4" w:space="0" w:color="auto"/>
              <w:bottom w:val="single" w:sz="4" w:space="0" w:color="auto"/>
              <w:right w:val="single" w:sz="4" w:space="0" w:color="auto"/>
            </w:tcBorders>
            <w:hideMark/>
          </w:tcPr>
          <w:p w14:paraId="4E4F3605" w14:textId="77777777" w:rsidR="00C3650A" w:rsidRDefault="00C3650A" w:rsidP="00137FEF">
            <w:pPr>
              <w:pStyle w:val="ListParagraph"/>
              <w:spacing w:after="0" w:line="240" w:lineRule="auto"/>
              <w:ind w:left="0"/>
              <w:jc w:val="center"/>
              <w:rPr>
                <w:iCs/>
              </w:rPr>
            </w:pPr>
            <w:r>
              <w:rPr>
                <w:iCs/>
              </w:rPr>
              <w:t>0,12</w:t>
            </w:r>
          </w:p>
        </w:tc>
        <w:tc>
          <w:tcPr>
            <w:tcW w:w="1843" w:type="dxa"/>
            <w:tcBorders>
              <w:top w:val="single" w:sz="4" w:space="0" w:color="auto"/>
              <w:left w:val="single" w:sz="4" w:space="0" w:color="auto"/>
              <w:bottom w:val="single" w:sz="4" w:space="0" w:color="auto"/>
              <w:right w:val="single" w:sz="4" w:space="0" w:color="auto"/>
            </w:tcBorders>
            <w:hideMark/>
          </w:tcPr>
          <w:p w14:paraId="4FD85002" w14:textId="77777777" w:rsidR="00C3650A" w:rsidRDefault="00C3650A" w:rsidP="00137FEF">
            <w:pPr>
              <w:pStyle w:val="ListParagraph"/>
              <w:spacing w:after="0" w:line="240" w:lineRule="auto"/>
              <w:ind w:left="0"/>
              <w:jc w:val="center"/>
              <w:rPr>
                <w:iCs/>
              </w:rPr>
            </w:pPr>
            <w:r>
              <w:rPr>
                <w:iCs/>
              </w:rPr>
              <w:t>Meningkat</w:t>
            </w:r>
          </w:p>
        </w:tc>
      </w:tr>
    </w:tbl>
    <w:p w14:paraId="7F7EAC49" w14:textId="2A45335D" w:rsidR="00BB3C54" w:rsidRPr="00C32C4F" w:rsidRDefault="00BB3C54" w:rsidP="000737FA">
      <w:pPr>
        <w:spacing w:after="0" w:line="240" w:lineRule="auto"/>
        <w:rPr>
          <w:rFonts w:ascii="Times New Roman" w:hAnsi="Times New Roman" w:cs="Times New Roman"/>
          <w:b/>
          <w:bCs/>
        </w:rPr>
      </w:pPr>
      <w:r w:rsidRPr="00C32C4F">
        <w:rPr>
          <w:rFonts w:ascii="Times New Roman" w:hAnsi="Times New Roman" w:cs="Times New Roman"/>
          <w:b/>
          <w:bCs/>
        </w:rPr>
        <w:t xml:space="preserve">  Sumber : data primer, 2023</w:t>
      </w:r>
    </w:p>
    <w:p w14:paraId="403B63C8" w14:textId="15CCC4FF" w:rsidR="00C3650A" w:rsidRPr="000737FA" w:rsidRDefault="00C3650A" w:rsidP="000737FA">
      <w:pPr>
        <w:spacing w:after="0" w:line="240" w:lineRule="auto"/>
        <w:ind w:firstLine="720"/>
        <w:jc w:val="both"/>
        <w:rPr>
          <w:rFonts w:ascii="Times New Roman" w:hAnsi="Times New Roman" w:cs="Times New Roman"/>
          <w:iCs/>
          <w:sz w:val="24"/>
          <w:szCs w:val="24"/>
        </w:rPr>
      </w:pPr>
      <w:r w:rsidRPr="001F7D21">
        <w:rPr>
          <w:rFonts w:ascii="Times New Roman" w:hAnsi="Times New Roman" w:cs="Times New Roman"/>
          <w:iCs/>
          <w:sz w:val="24"/>
          <w:szCs w:val="24"/>
        </w:rPr>
        <w:t xml:space="preserve">Dari tabel diatas dapat disimpulkan bahwa pada rasio likuiditas </w:t>
      </w:r>
      <w:r w:rsidRPr="001F7D21">
        <w:rPr>
          <w:rFonts w:ascii="Times New Roman" w:hAnsi="Times New Roman" w:cs="Times New Roman"/>
          <w:i/>
          <w:sz w:val="24"/>
          <w:szCs w:val="24"/>
        </w:rPr>
        <w:t>current ratio</w:t>
      </w:r>
      <w:r w:rsidRPr="001F7D21">
        <w:rPr>
          <w:rFonts w:ascii="Times New Roman" w:hAnsi="Times New Roman" w:cs="Times New Roman"/>
          <w:iCs/>
          <w:sz w:val="24"/>
          <w:szCs w:val="24"/>
        </w:rPr>
        <w:t xml:space="preserve"> mengalami peningkatan pada tahun 2021 dan 2022 sebesar 1,65 dan </w:t>
      </w:r>
      <w:r w:rsidRPr="001F7D21">
        <w:rPr>
          <w:rFonts w:ascii="Times New Roman" w:hAnsi="Times New Roman" w:cs="Times New Roman"/>
          <w:i/>
          <w:sz w:val="24"/>
          <w:szCs w:val="24"/>
        </w:rPr>
        <w:t>quick ratio</w:t>
      </w:r>
      <w:r w:rsidRPr="001F7D21">
        <w:rPr>
          <w:rFonts w:ascii="Times New Roman" w:hAnsi="Times New Roman" w:cs="Times New Roman"/>
          <w:iCs/>
          <w:sz w:val="24"/>
          <w:szCs w:val="24"/>
        </w:rPr>
        <w:t xml:space="preserve"> mengalami peningkatan pada tahun 2021 dan 2022 sebesar 1,61. Pada rasio solvabilitas </w:t>
      </w:r>
      <w:r w:rsidRPr="001F7D21">
        <w:rPr>
          <w:rFonts w:ascii="Times New Roman" w:hAnsi="Times New Roman" w:cs="Times New Roman"/>
          <w:i/>
          <w:sz w:val="24"/>
          <w:szCs w:val="24"/>
        </w:rPr>
        <w:t xml:space="preserve">debt to equity </w:t>
      </w:r>
      <w:r w:rsidRPr="001F7D21">
        <w:rPr>
          <w:rFonts w:ascii="Times New Roman" w:hAnsi="Times New Roman" w:cs="Times New Roman"/>
          <w:iCs/>
          <w:sz w:val="24"/>
          <w:szCs w:val="24"/>
        </w:rPr>
        <w:t xml:space="preserve">mengalami peningkatan pada 2021 dan 2022 sebesar 0,07 sedangkan </w:t>
      </w:r>
      <w:r w:rsidRPr="001F7D21">
        <w:rPr>
          <w:rFonts w:ascii="Times New Roman" w:hAnsi="Times New Roman" w:cs="Times New Roman"/>
          <w:i/>
          <w:sz w:val="24"/>
          <w:szCs w:val="24"/>
        </w:rPr>
        <w:t xml:space="preserve">debt to total aset </w:t>
      </w:r>
      <w:r w:rsidRPr="001F7D21">
        <w:rPr>
          <w:rFonts w:ascii="Times New Roman" w:hAnsi="Times New Roman" w:cs="Times New Roman"/>
          <w:iCs/>
          <w:sz w:val="24"/>
          <w:szCs w:val="24"/>
        </w:rPr>
        <w:t xml:space="preserve">pada tahun 2021 dan 2022 mengalami peningkatan sebesar 0,1. Pada rasio profitabilitas </w:t>
      </w:r>
      <w:r w:rsidRPr="001F7D21">
        <w:rPr>
          <w:rFonts w:ascii="Times New Roman" w:hAnsi="Times New Roman" w:cs="Times New Roman"/>
          <w:i/>
          <w:sz w:val="24"/>
          <w:szCs w:val="24"/>
        </w:rPr>
        <w:t xml:space="preserve">Return On Aset </w:t>
      </w:r>
      <w:r w:rsidRPr="001F7D21">
        <w:rPr>
          <w:rFonts w:ascii="Times New Roman" w:hAnsi="Times New Roman" w:cs="Times New Roman"/>
          <w:iCs/>
          <w:sz w:val="24"/>
          <w:szCs w:val="24"/>
        </w:rPr>
        <w:t xml:space="preserve">mengalami peningkatan pada tahun 2021 dan 2022 sebesar 0,03 dan </w:t>
      </w:r>
      <w:r w:rsidRPr="001F7D21">
        <w:rPr>
          <w:rFonts w:ascii="Times New Roman" w:hAnsi="Times New Roman" w:cs="Times New Roman"/>
          <w:i/>
          <w:sz w:val="24"/>
          <w:szCs w:val="24"/>
        </w:rPr>
        <w:t>Return On Equity</w:t>
      </w:r>
      <w:r w:rsidRPr="001F7D21">
        <w:rPr>
          <w:rFonts w:ascii="Times New Roman" w:hAnsi="Times New Roman" w:cs="Times New Roman"/>
          <w:iCs/>
          <w:sz w:val="24"/>
          <w:szCs w:val="24"/>
        </w:rPr>
        <w:t xml:space="preserve"> pada tahun 2021 dan 2022 mengalami peningkatan sebesar 0,12.</w:t>
      </w:r>
      <w:r w:rsidR="000737FA">
        <w:rPr>
          <w:rFonts w:ascii="Times New Roman" w:hAnsi="Times New Roman" w:cs="Times New Roman"/>
          <w:iCs/>
          <w:sz w:val="24"/>
          <w:szCs w:val="24"/>
        </w:rPr>
        <w:t xml:space="preserve"> </w:t>
      </w:r>
      <w:r w:rsidRPr="000737FA">
        <w:rPr>
          <w:rFonts w:ascii="Times New Roman" w:hAnsi="Times New Roman" w:cs="Times New Roman"/>
          <w:color w:val="000000"/>
          <w:sz w:val="24"/>
          <w:szCs w:val="24"/>
        </w:rPr>
        <w:t>Berdasarkan hasil penelitian, maka pembahasan penelitian sebagai berikut ini :</w:t>
      </w:r>
    </w:p>
    <w:p w14:paraId="416FC1DA" w14:textId="77777777" w:rsidR="00C3650A" w:rsidRPr="00137FEF" w:rsidRDefault="00C3650A" w:rsidP="00137FEF">
      <w:pPr>
        <w:pStyle w:val="ListParagraph"/>
        <w:numPr>
          <w:ilvl w:val="0"/>
          <w:numId w:val="8"/>
        </w:numPr>
        <w:spacing w:line="240" w:lineRule="auto"/>
        <w:ind w:left="567"/>
        <w:jc w:val="both"/>
        <w:rPr>
          <w:rFonts w:cs="Times New Roman"/>
          <w:b/>
          <w:bCs/>
          <w:color w:val="000000"/>
          <w:szCs w:val="24"/>
        </w:rPr>
      </w:pPr>
      <w:r w:rsidRPr="00137FEF">
        <w:rPr>
          <w:rFonts w:cs="Times New Roman"/>
          <w:b/>
          <w:bCs/>
          <w:color w:val="000000"/>
          <w:szCs w:val="24"/>
        </w:rPr>
        <w:t xml:space="preserve">Rasio Likuiditas </w:t>
      </w:r>
    </w:p>
    <w:p w14:paraId="776CABFF" w14:textId="77777777" w:rsidR="00C3650A" w:rsidRPr="00137FEF" w:rsidRDefault="00C3650A" w:rsidP="00137FEF">
      <w:pPr>
        <w:pStyle w:val="ListParagraph"/>
        <w:numPr>
          <w:ilvl w:val="0"/>
          <w:numId w:val="9"/>
        </w:numPr>
        <w:spacing w:line="240" w:lineRule="auto"/>
        <w:jc w:val="both"/>
        <w:rPr>
          <w:rFonts w:cs="Times New Roman"/>
          <w:color w:val="000000"/>
          <w:szCs w:val="24"/>
        </w:rPr>
      </w:pPr>
      <w:r w:rsidRPr="00137FEF">
        <w:rPr>
          <w:rFonts w:cs="Times New Roman"/>
          <w:i/>
          <w:iCs/>
          <w:color w:val="000000"/>
          <w:szCs w:val="24"/>
        </w:rPr>
        <w:t>Current Ratio</w:t>
      </w:r>
      <w:r w:rsidRPr="00137FEF">
        <w:rPr>
          <w:rFonts w:cs="Times New Roman"/>
          <w:color w:val="000000"/>
          <w:szCs w:val="24"/>
        </w:rPr>
        <w:t xml:space="preserve">, rata rata standar industri untuk </w:t>
      </w:r>
      <w:r w:rsidRPr="00137FEF">
        <w:rPr>
          <w:rFonts w:cs="Times New Roman"/>
          <w:i/>
          <w:iCs/>
          <w:color w:val="000000"/>
          <w:szCs w:val="24"/>
        </w:rPr>
        <w:t>current ratio</w:t>
      </w:r>
      <w:r w:rsidRPr="00137FEF">
        <w:rPr>
          <w:rFonts w:cs="Times New Roman"/>
          <w:color w:val="000000"/>
          <w:szCs w:val="24"/>
        </w:rPr>
        <w:t xml:space="preserve"> ialah 200% atau 2 kali, sehingga  </w:t>
      </w:r>
      <w:r w:rsidRPr="00137FEF">
        <w:rPr>
          <w:rFonts w:cs="Times New Roman"/>
          <w:i/>
          <w:iCs/>
          <w:color w:val="000000"/>
          <w:szCs w:val="24"/>
        </w:rPr>
        <w:t xml:space="preserve">current ratio </w:t>
      </w:r>
      <w:r w:rsidRPr="00137FEF">
        <w:rPr>
          <w:rFonts w:cs="Times New Roman"/>
          <w:color w:val="000000"/>
          <w:szCs w:val="24"/>
        </w:rPr>
        <w:t>dalam mengukur kesanggupan membayarkan hutang jangka pendeknya PT. BPR Anugerahdharma Yuwana Cabang Ambulu dari tahun 2021 dan 2022 telah tersalurkan serta mengalami kanaikan dari tahun 2021 dan 2022 sebesar 1,65 kali.</w:t>
      </w:r>
    </w:p>
    <w:p w14:paraId="1F0F53BE" w14:textId="77777777" w:rsidR="00C3650A" w:rsidRPr="00137FEF" w:rsidRDefault="00C3650A" w:rsidP="00137FEF">
      <w:pPr>
        <w:pStyle w:val="ListParagraph"/>
        <w:numPr>
          <w:ilvl w:val="0"/>
          <w:numId w:val="9"/>
        </w:numPr>
        <w:spacing w:line="240" w:lineRule="auto"/>
        <w:jc w:val="both"/>
        <w:rPr>
          <w:rFonts w:cs="Times New Roman"/>
          <w:color w:val="000000"/>
          <w:szCs w:val="24"/>
        </w:rPr>
      </w:pPr>
      <w:r w:rsidRPr="00137FEF">
        <w:rPr>
          <w:rFonts w:cs="Times New Roman"/>
          <w:i/>
          <w:iCs/>
          <w:color w:val="000000"/>
          <w:szCs w:val="24"/>
        </w:rPr>
        <w:t>Quick Ratio</w:t>
      </w:r>
      <w:r w:rsidRPr="00137FEF">
        <w:rPr>
          <w:rFonts w:cs="Times New Roman"/>
          <w:color w:val="000000"/>
          <w:szCs w:val="24"/>
        </w:rPr>
        <w:t xml:space="preserve">, rata-rata standar industri untuk </w:t>
      </w:r>
      <w:r w:rsidRPr="00137FEF">
        <w:rPr>
          <w:rFonts w:cs="Times New Roman"/>
          <w:i/>
          <w:iCs/>
          <w:color w:val="000000"/>
          <w:szCs w:val="24"/>
        </w:rPr>
        <w:t>quick ratio</w:t>
      </w:r>
      <w:r w:rsidRPr="00137FEF">
        <w:rPr>
          <w:rFonts w:cs="Times New Roman"/>
          <w:color w:val="000000"/>
          <w:szCs w:val="24"/>
        </w:rPr>
        <w:t xml:space="preserve"> ialah 150% atau 1,5 kali, sehingga </w:t>
      </w:r>
      <w:r w:rsidRPr="00137FEF">
        <w:rPr>
          <w:rFonts w:cs="Times New Roman"/>
          <w:i/>
          <w:iCs/>
          <w:color w:val="000000"/>
          <w:szCs w:val="24"/>
        </w:rPr>
        <w:t>quick ratio</w:t>
      </w:r>
      <w:r w:rsidRPr="00137FEF">
        <w:rPr>
          <w:rFonts w:cs="Times New Roman"/>
          <w:color w:val="000000"/>
          <w:szCs w:val="24"/>
        </w:rPr>
        <w:t xml:space="preserve"> dalam mengukur kesanggupan membayar hutang lancar telah tersalurkan serta mengalami kenaikan dari tahun 2021 dan 2022 sebesar 1,61 kali.</w:t>
      </w:r>
    </w:p>
    <w:p w14:paraId="2A0C6E7A" w14:textId="77777777" w:rsidR="00C3650A" w:rsidRPr="00137FEF" w:rsidRDefault="00C3650A" w:rsidP="00137FEF">
      <w:pPr>
        <w:pStyle w:val="ListParagraph"/>
        <w:numPr>
          <w:ilvl w:val="0"/>
          <w:numId w:val="8"/>
        </w:numPr>
        <w:spacing w:line="240" w:lineRule="auto"/>
        <w:ind w:left="426"/>
        <w:jc w:val="both"/>
        <w:rPr>
          <w:rFonts w:cs="Times New Roman"/>
          <w:b/>
          <w:bCs/>
          <w:color w:val="000000"/>
          <w:szCs w:val="24"/>
        </w:rPr>
      </w:pPr>
      <w:r w:rsidRPr="00137FEF">
        <w:rPr>
          <w:rFonts w:cs="Times New Roman"/>
          <w:b/>
          <w:bCs/>
          <w:color w:val="000000"/>
          <w:szCs w:val="24"/>
        </w:rPr>
        <w:t>Rasio Solvabilitas</w:t>
      </w:r>
    </w:p>
    <w:p w14:paraId="39F6F89D" w14:textId="77777777" w:rsidR="00C3650A" w:rsidRPr="00137FEF" w:rsidRDefault="00C3650A" w:rsidP="00137FEF">
      <w:pPr>
        <w:pStyle w:val="ListParagraph"/>
        <w:numPr>
          <w:ilvl w:val="0"/>
          <w:numId w:val="10"/>
        </w:numPr>
        <w:spacing w:line="240" w:lineRule="auto"/>
        <w:jc w:val="both"/>
        <w:rPr>
          <w:rFonts w:cs="Times New Roman"/>
          <w:i/>
          <w:iCs/>
          <w:color w:val="000000"/>
          <w:szCs w:val="24"/>
        </w:rPr>
      </w:pPr>
      <w:r w:rsidRPr="00137FEF">
        <w:rPr>
          <w:rFonts w:cs="Times New Roman"/>
          <w:i/>
          <w:iCs/>
          <w:color w:val="000000"/>
          <w:szCs w:val="24"/>
        </w:rPr>
        <w:t>Debt to Equity Ratio</w:t>
      </w:r>
      <w:r w:rsidRPr="00137FEF">
        <w:rPr>
          <w:rFonts w:cs="Times New Roman"/>
          <w:color w:val="000000"/>
          <w:szCs w:val="24"/>
        </w:rPr>
        <w:t xml:space="preserve">, rata-rata standar industri untuk </w:t>
      </w:r>
      <w:r w:rsidRPr="00137FEF">
        <w:rPr>
          <w:rFonts w:cs="Times New Roman"/>
          <w:i/>
          <w:iCs/>
          <w:color w:val="000000"/>
          <w:szCs w:val="24"/>
        </w:rPr>
        <w:t>debt to equity ratio</w:t>
      </w:r>
      <w:r w:rsidRPr="00137FEF">
        <w:rPr>
          <w:rFonts w:cs="Times New Roman"/>
          <w:color w:val="000000"/>
          <w:szCs w:val="24"/>
        </w:rPr>
        <w:t xml:space="preserve"> ialah sebesar 80% atau 0,8 kali sehingga </w:t>
      </w:r>
      <w:r w:rsidRPr="00137FEF">
        <w:rPr>
          <w:rFonts w:cs="Times New Roman"/>
          <w:i/>
          <w:iCs/>
          <w:color w:val="000000"/>
          <w:szCs w:val="24"/>
        </w:rPr>
        <w:t>debt to equity ratio</w:t>
      </w:r>
      <w:r w:rsidRPr="00137FEF">
        <w:rPr>
          <w:rFonts w:cs="Times New Roman"/>
          <w:color w:val="000000"/>
          <w:szCs w:val="24"/>
        </w:rPr>
        <w:t xml:space="preserve"> dalam mengukur kesanggupan membayar seluruh kewajiban hutangnya telah tersalurkan serta di tahun 2021 dan 2022 mengalami kenaikan sebesar 0,07 kali.</w:t>
      </w:r>
    </w:p>
    <w:p w14:paraId="52AC8503" w14:textId="77777777" w:rsidR="00C3650A" w:rsidRPr="00137FEF" w:rsidRDefault="00C3650A" w:rsidP="00137FEF">
      <w:pPr>
        <w:pStyle w:val="ListParagraph"/>
        <w:numPr>
          <w:ilvl w:val="0"/>
          <w:numId w:val="10"/>
        </w:numPr>
        <w:spacing w:line="240" w:lineRule="auto"/>
        <w:jc w:val="both"/>
        <w:rPr>
          <w:rFonts w:cs="Times New Roman"/>
          <w:i/>
          <w:iCs/>
          <w:color w:val="000000"/>
          <w:szCs w:val="24"/>
        </w:rPr>
      </w:pPr>
      <w:r w:rsidRPr="00137FEF">
        <w:rPr>
          <w:rFonts w:cs="Times New Roman"/>
          <w:i/>
          <w:iCs/>
          <w:color w:val="000000"/>
          <w:szCs w:val="24"/>
        </w:rPr>
        <w:t>Debt to total aset</w:t>
      </w:r>
      <w:r w:rsidRPr="00137FEF">
        <w:rPr>
          <w:rFonts w:cs="Times New Roman"/>
          <w:color w:val="000000"/>
          <w:szCs w:val="24"/>
        </w:rPr>
        <w:t xml:space="preserve">, rata-rata industri untuk </w:t>
      </w:r>
      <w:r w:rsidRPr="00137FEF">
        <w:rPr>
          <w:rFonts w:cs="Times New Roman"/>
          <w:i/>
          <w:iCs/>
          <w:color w:val="000000"/>
          <w:szCs w:val="24"/>
        </w:rPr>
        <w:t>debt to total aset</w:t>
      </w:r>
      <w:r w:rsidRPr="00137FEF">
        <w:rPr>
          <w:rFonts w:cs="Times New Roman"/>
          <w:color w:val="000000"/>
          <w:szCs w:val="24"/>
        </w:rPr>
        <w:t xml:space="preserve"> ialah 35% atau 0,3 kali dalam mengukur kesanaggupanya membayar hutang terhadap aset telah terpenuhi serta di tahun 2021 dan 2022 mengalami kenaikan sebesar 0,01.</w:t>
      </w:r>
    </w:p>
    <w:p w14:paraId="3F77A619" w14:textId="77777777" w:rsidR="00C3650A" w:rsidRPr="00137FEF" w:rsidRDefault="00C3650A" w:rsidP="00137FEF">
      <w:pPr>
        <w:pStyle w:val="ListParagraph"/>
        <w:numPr>
          <w:ilvl w:val="0"/>
          <w:numId w:val="8"/>
        </w:numPr>
        <w:spacing w:line="240" w:lineRule="auto"/>
        <w:ind w:left="426"/>
        <w:jc w:val="both"/>
        <w:rPr>
          <w:rFonts w:cs="Times New Roman"/>
          <w:b/>
          <w:bCs/>
          <w:color w:val="000000"/>
          <w:szCs w:val="24"/>
        </w:rPr>
      </w:pPr>
      <w:r w:rsidRPr="00137FEF">
        <w:rPr>
          <w:rFonts w:cs="Times New Roman"/>
          <w:b/>
          <w:bCs/>
          <w:color w:val="000000"/>
          <w:szCs w:val="24"/>
        </w:rPr>
        <w:t>Rasio Prof</w:t>
      </w:r>
      <w:r w:rsidRPr="00137FEF">
        <w:rPr>
          <w:rFonts w:cs="Times New Roman"/>
          <w:b/>
          <w:bCs/>
          <w:color w:val="000000"/>
          <w:szCs w:val="24"/>
          <w:lang w:val="en-US"/>
        </w:rPr>
        <w:t>it</w:t>
      </w:r>
      <w:r w:rsidRPr="00137FEF">
        <w:rPr>
          <w:rFonts w:cs="Times New Roman"/>
          <w:b/>
          <w:bCs/>
          <w:color w:val="000000"/>
          <w:szCs w:val="24"/>
        </w:rPr>
        <w:t>abilitas</w:t>
      </w:r>
    </w:p>
    <w:p w14:paraId="6C2BD709" w14:textId="77777777" w:rsidR="00C3650A" w:rsidRPr="00137FEF" w:rsidRDefault="00C3650A" w:rsidP="00137FEF">
      <w:pPr>
        <w:pStyle w:val="ListParagraph"/>
        <w:numPr>
          <w:ilvl w:val="0"/>
          <w:numId w:val="11"/>
        </w:numPr>
        <w:spacing w:after="200" w:line="240" w:lineRule="auto"/>
        <w:jc w:val="both"/>
        <w:rPr>
          <w:rFonts w:cs="Times New Roman"/>
          <w:szCs w:val="24"/>
        </w:rPr>
      </w:pPr>
      <w:r w:rsidRPr="00137FEF">
        <w:rPr>
          <w:rFonts w:cs="Times New Roman"/>
          <w:i/>
          <w:iCs/>
          <w:szCs w:val="24"/>
        </w:rPr>
        <w:t>Return On Aset</w:t>
      </w:r>
      <w:r w:rsidRPr="00137FEF">
        <w:rPr>
          <w:rFonts w:cs="Times New Roman"/>
          <w:szCs w:val="24"/>
        </w:rPr>
        <w:t xml:space="preserve">, rata-rata standar industri untuk </w:t>
      </w:r>
      <w:r w:rsidRPr="00137FEF">
        <w:rPr>
          <w:rFonts w:cs="Times New Roman"/>
          <w:i/>
          <w:iCs/>
          <w:szCs w:val="24"/>
        </w:rPr>
        <w:t>return on aset</w:t>
      </w:r>
      <w:r w:rsidRPr="00137FEF">
        <w:rPr>
          <w:rFonts w:cs="Times New Roman"/>
          <w:szCs w:val="24"/>
        </w:rPr>
        <w:t xml:space="preserve"> ialah 30% atau 0,3 kali sehingga </w:t>
      </w:r>
      <w:r w:rsidRPr="00137FEF">
        <w:rPr>
          <w:rFonts w:cs="Times New Roman"/>
          <w:i/>
          <w:iCs/>
          <w:szCs w:val="24"/>
        </w:rPr>
        <w:t>return on aset</w:t>
      </w:r>
      <w:r w:rsidRPr="00137FEF">
        <w:rPr>
          <w:rFonts w:cs="Times New Roman"/>
          <w:szCs w:val="24"/>
        </w:rPr>
        <w:t xml:space="preserve"> dalam mengukur kesanggupan perusahaan dalam memanfaatkan asetnya untuk memperoleh keuntungan atau laba telah tersalurkan serta mengalami kenaikan sebesar </w:t>
      </w:r>
      <w:r w:rsidRPr="00137FEF">
        <w:rPr>
          <w:rFonts w:cs="Times New Roman"/>
          <w:iCs/>
          <w:szCs w:val="24"/>
        </w:rPr>
        <w:t>0,03</w:t>
      </w:r>
      <w:r w:rsidRPr="00137FEF">
        <w:rPr>
          <w:rFonts w:cs="Times New Roman"/>
          <w:szCs w:val="24"/>
        </w:rPr>
        <w:t xml:space="preserve"> kali.</w:t>
      </w:r>
    </w:p>
    <w:p w14:paraId="68E558D2" w14:textId="4127E201" w:rsidR="00C3650A" w:rsidRPr="00137FEF" w:rsidRDefault="00C3650A" w:rsidP="00137FEF">
      <w:pPr>
        <w:pStyle w:val="ListParagraph"/>
        <w:numPr>
          <w:ilvl w:val="0"/>
          <w:numId w:val="11"/>
        </w:numPr>
        <w:spacing w:after="200" w:line="240" w:lineRule="auto"/>
        <w:jc w:val="both"/>
        <w:rPr>
          <w:rFonts w:cs="Times New Roman"/>
          <w:szCs w:val="24"/>
        </w:rPr>
      </w:pPr>
      <w:r w:rsidRPr="00137FEF">
        <w:rPr>
          <w:rFonts w:cs="Times New Roman"/>
          <w:szCs w:val="24"/>
        </w:rPr>
        <w:t xml:space="preserve">Return On Equity, rata-rata standar industri untuk </w:t>
      </w:r>
      <w:r w:rsidRPr="00137FEF">
        <w:rPr>
          <w:rFonts w:cs="Times New Roman"/>
          <w:i/>
          <w:iCs/>
          <w:szCs w:val="24"/>
        </w:rPr>
        <w:t>return on equity</w:t>
      </w:r>
      <w:r w:rsidRPr="00137FEF">
        <w:rPr>
          <w:rFonts w:cs="Times New Roman"/>
          <w:szCs w:val="24"/>
        </w:rPr>
        <w:t xml:space="preserve"> ialah 40% atau 0,4 kali sehingga </w:t>
      </w:r>
      <w:r w:rsidRPr="00137FEF">
        <w:rPr>
          <w:rFonts w:cs="Times New Roman"/>
          <w:i/>
          <w:iCs/>
          <w:szCs w:val="24"/>
        </w:rPr>
        <w:t xml:space="preserve">return on equity </w:t>
      </w:r>
      <w:r w:rsidRPr="00137FEF">
        <w:rPr>
          <w:rFonts w:cs="Times New Roman"/>
          <w:szCs w:val="24"/>
        </w:rPr>
        <w:t>dalam mengukur kesanggupan perusahaan untuk pemanfaatan moda</w:t>
      </w:r>
      <w:r w:rsidR="000737FA">
        <w:rPr>
          <w:rFonts w:cs="Times New Roman"/>
          <w:szCs w:val="24"/>
        </w:rPr>
        <w:t>l</w:t>
      </w:r>
      <w:r w:rsidRPr="00137FEF">
        <w:rPr>
          <w:rFonts w:cs="Times New Roman"/>
          <w:szCs w:val="24"/>
        </w:rPr>
        <w:t xml:space="preserve">nya telah tersalurkan serta dari tahun 2021 dan 2022 mengalami kenaikan sebesar </w:t>
      </w:r>
      <w:r w:rsidRPr="00137FEF">
        <w:rPr>
          <w:rFonts w:cs="Times New Roman"/>
          <w:iCs/>
          <w:szCs w:val="24"/>
        </w:rPr>
        <w:t>0,12</w:t>
      </w:r>
      <w:r w:rsidRPr="00137FEF">
        <w:rPr>
          <w:rFonts w:cs="Times New Roman"/>
          <w:szCs w:val="24"/>
        </w:rPr>
        <w:t xml:space="preserve"> kali. </w:t>
      </w:r>
    </w:p>
    <w:p w14:paraId="5C5E00A6" w14:textId="6F732D38" w:rsidR="00C3650A" w:rsidRPr="00137FEF" w:rsidRDefault="00C3650A" w:rsidP="00137FEF">
      <w:pPr>
        <w:spacing w:line="240" w:lineRule="auto"/>
        <w:ind w:firstLine="720"/>
        <w:jc w:val="both"/>
        <w:rPr>
          <w:rFonts w:ascii="Times New Roman" w:hAnsi="Times New Roman" w:cs="Times New Roman"/>
          <w:iCs/>
          <w:color w:val="FF0000"/>
          <w:sz w:val="24"/>
          <w:szCs w:val="24"/>
        </w:rPr>
      </w:pPr>
      <w:r w:rsidRPr="00137FEF">
        <w:rPr>
          <w:rFonts w:ascii="Times New Roman" w:hAnsi="Times New Roman" w:cs="Times New Roman"/>
          <w:iCs/>
          <w:sz w:val="24"/>
          <w:szCs w:val="24"/>
        </w:rPr>
        <w:lastRenderedPageBreak/>
        <w:t>Dari masalah diatas pembahasannya bahwa laporan keuangan komparatif PT. Bank Pengkreditan Rakyat Anugerahdharma Yuwana Cabang Ambulu Kabupaten Jember pada tahun 2021 dan 2022 mempunyai perbedaan dalam penelitian Indriya (2005)  bahwa bisa dilihat perihal perhitungan rasio likuidias dan rasio rentabilitas untuk mengamati adanya perubahan penyusutan dan peningkatan pada perihal keuangan perusahaan. Sama dengan hasil penelitian Indriya (2023) yang hasil penelitiannya menghitung dengan 3 rasio dalam perhitunganya yaitu rasio likuiditas, rasio solvabilitas dan rasio profitabilitas untuk mengamati adanya perubahan penyusutan atau peningkatan kondisi keuangan perusahaan. Dapat dilihat dari perbedaan peneliti laporan menggunakan 3 rasio dan 2 rasio dalam perhitunganya, dengan adanya akun-akun tertentu</w:t>
      </w:r>
      <w:r w:rsidRPr="00137FEF">
        <w:rPr>
          <w:rFonts w:ascii="Times New Roman" w:hAnsi="Times New Roman" w:cs="Times New Roman"/>
          <w:iCs/>
          <w:color w:val="FF0000"/>
          <w:sz w:val="24"/>
          <w:szCs w:val="24"/>
        </w:rPr>
        <w:t xml:space="preserve"> </w:t>
      </w:r>
      <w:r w:rsidRPr="00137FEF">
        <w:rPr>
          <w:rFonts w:ascii="Times New Roman" w:hAnsi="Times New Roman" w:cs="Times New Roman"/>
          <w:iCs/>
          <w:sz w:val="24"/>
          <w:szCs w:val="24"/>
        </w:rPr>
        <w:t>yang berkaitan dan berhubungan dengan neraca dan laporan laba rugi, maka dapat ditinjau pula perbandingannya perihal laporan keuangan perusahaan melalui akun aktiva lancar, hutang lancar, persediaan, total hutang, ekuitas, total aktiva, laba bersih setelah pajak, dan modal yang sehingga perusahaan dapat atau tidak dapat memenuhi hutang/kewajiban tersebut.</w:t>
      </w:r>
    </w:p>
    <w:p w14:paraId="33B965BB" w14:textId="77777777" w:rsidR="001F7D21" w:rsidRDefault="001F7D21" w:rsidP="001F7D21">
      <w:pPr>
        <w:pStyle w:val="Heading1"/>
        <w:spacing w:before="0" w:after="120" w:line="240" w:lineRule="auto"/>
        <w:jc w:val="both"/>
        <w:rPr>
          <w:rFonts w:cs="Times New Roman"/>
          <w:sz w:val="24"/>
          <w:szCs w:val="24"/>
        </w:rPr>
      </w:pPr>
    </w:p>
    <w:p w14:paraId="600D6D10" w14:textId="6E4DA4D5" w:rsidR="00D55932" w:rsidRDefault="00D55932" w:rsidP="001F7D21">
      <w:pPr>
        <w:pStyle w:val="Heading1"/>
        <w:spacing w:before="0" w:after="120" w:line="240" w:lineRule="auto"/>
        <w:jc w:val="both"/>
        <w:rPr>
          <w:rFonts w:cs="Times New Roman"/>
          <w:b w:val="0"/>
          <w:sz w:val="24"/>
          <w:szCs w:val="24"/>
        </w:rPr>
      </w:pPr>
      <w:r w:rsidRPr="00033515">
        <w:rPr>
          <w:rFonts w:cs="Times New Roman"/>
          <w:sz w:val="24"/>
          <w:szCs w:val="24"/>
        </w:rPr>
        <w:t>KESIMPULAN</w:t>
      </w:r>
      <w:r w:rsidRPr="00033515">
        <w:rPr>
          <w:rFonts w:cs="Times New Roman"/>
          <w:b w:val="0"/>
          <w:sz w:val="24"/>
          <w:szCs w:val="24"/>
        </w:rPr>
        <w:t xml:space="preserve"> </w:t>
      </w:r>
    </w:p>
    <w:p w14:paraId="5D2AD8D6" w14:textId="19A2E0FE" w:rsidR="00C3650A" w:rsidRPr="001F7D21" w:rsidRDefault="001F7D21" w:rsidP="00196266">
      <w:pPr>
        <w:spacing w:line="240" w:lineRule="auto"/>
        <w:ind w:firstLine="720"/>
        <w:jc w:val="both"/>
        <w:rPr>
          <w:rFonts w:ascii="Times New Roman" w:hAnsi="Times New Roman" w:cs="Times New Roman"/>
          <w:sz w:val="24"/>
          <w:szCs w:val="24"/>
        </w:rPr>
      </w:pPr>
      <w:r w:rsidRPr="001F7D21">
        <w:rPr>
          <w:rFonts w:ascii="Times New Roman" w:hAnsi="Times New Roman" w:cs="Times New Roman"/>
          <w:sz w:val="24"/>
          <w:szCs w:val="24"/>
        </w:rPr>
        <w:t xml:space="preserve">Berdasarkan hasil penelitian, </w:t>
      </w:r>
      <w:r w:rsidRPr="001F7D21">
        <w:rPr>
          <w:rFonts w:ascii="Times New Roman" w:hAnsi="Times New Roman" w:cs="Times New Roman"/>
          <w:iCs/>
          <w:sz w:val="24"/>
          <w:szCs w:val="24"/>
        </w:rPr>
        <w:t>r</w:t>
      </w:r>
      <w:r w:rsidR="00C3650A" w:rsidRPr="001F7D21">
        <w:rPr>
          <w:rFonts w:ascii="Times New Roman" w:hAnsi="Times New Roman" w:cs="Times New Roman"/>
          <w:iCs/>
          <w:sz w:val="24"/>
          <w:szCs w:val="24"/>
        </w:rPr>
        <w:t xml:space="preserve">asio </w:t>
      </w:r>
      <w:r w:rsidRPr="001F7D21">
        <w:rPr>
          <w:rFonts w:ascii="Times New Roman" w:hAnsi="Times New Roman" w:cs="Times New Roman"/>
          <w:iCs/>
          <w:sz w:val="24"/>
          <w:szCs w:val="24"/>
        </w:rPr>
        <w:t>l</w:t>
      </w:r>
      <w:r w:rsidR="00C3650A" w:rsidRPr="001F7D21">
        <w:rPr>
          <w:rFonts w:ascii="Times New Roman" w:hAnsi="Times New Roman" w:cs="Times New Roman"/>
          <w:iCs/>
          <w:sz w:val="24"/>
          <w:szCs w:val="24"/>
        </w:rPr>
        <w:t xml:space="preserve">ikuiditas tahun 2021 dan 2022 ditinjau dari </w:t>
      </w:r>
      <w:r w:rsidR="00C3650A" w:rsidRPr="001F7D21">
        <w:rPr>
          <w:rFonts w:ascii="Times New Roman" w:hAnsi="Times New Roman" w:cs="Times New Roman"/>
          <w:i/>
          <w:sz w:val="24"/>
          <w:szCs w:val="24"/>
        </w:rPr>
        <w:t>current ratio</w:t>
      </w:r>
      <w:r w:rsidR="00C3650A" w:rsidRPr="001F7D21">
        <w:rPr>
          <w:rFonts w:ascii="Times New Roman" w:hAnsi="Times New Roman" w:cs="Times New Roman"/>
          <w:iCs/>
          <w:sz w:val="24"/>
          <w:szCs w:val="24"/>
        </w:rPr>
        <w:t xml:space="preserve"> telah melampaui standar industri sebesar 200% atau 2 kali, ialah pada tahun 2021 sebesar 825 % atau 8,25 kali serta pada tahun 2022 sebesar 990% atau 9,90 kali yang bisa dikatakan bahwa PT. BPR Anugerahdharma Yuwana Cabang Ambulu Kabupaten Jember mempunyai kesanggupan membayar kewajiban jangka pendek telah tersalurkan. Sedangkan ditinjau dari </w:t>
      </w:r>
      <w:r w:rsidR="00C3650A" w:rsidRPr="001F7D21">
        <w:rPr>
          <w:rFonts w:ascii="Times New Roman" w:hAnsi="Times New Roman" w:cs="Times New Roman"/>
          <w:i/>
          <w:sz w:val="24"/>
          <w:szCs w:val="24"/>
        </w:rPr>
        <w:t>quick ratio</w:t>
      </w:r>
      <w:r w:rsidR="00C3650A" w:rsidRPr="001F7D21">
        <w:rPr>
          <w:rFonts w:ascii="Times New Roman" w:hAnsi="Times New Roman" w:cs="Times New Roman"/>
          <w:iCs/>
          <w:sz w:val="24"/>
          <w:szCs w:val="24"/>
        </w:rPr>
        <w:t xml:space="preserve"> telah melebihi standar industri sebesar 150% atau 1,5 kali, ialah pada tahun 2021 sebesar 794% atau 7,94 kali serta pada tahun 2022 sebesar 955% atau 9,55 kali yang bisa dikatakan PT. BPR Anugerahdharma Yuwana Cabang Ambulu Kabupaten Jember mempunyai kesanggupan dalam membayar kewajiban lancar atau hutang lancar telah tersalurkan. Rasio </w:t>
      </w:r>
      <w:r w:rsidRPr="001F7D21">
        <w:rPr>
          <w:rFonts w:ascii="Times New Roman" w:hAnsi="Times New Roman" w:cs="Times New Roman"/>
          <w:iCs/>
          <w:sz w:val="24"/>
          <w:szCs w:val="24"/>
        </w:rPr>
        <w:t>s</w:t>
      </w:r>
      <w:r w:rsidR="00C3650A" w:rsidRPr="001F7D21">
        <w:rPr>
          <w:rFonts w:ascii="Times New Roman" w:hAnsi="Times New Roman" w:cs="Times New Roman"/>
          <w:iCs/>
          <w:sz w:val="24"/>
          <w:szCs w:val="24"/>
        </w:rPr>
        <w:t xml:space="preserve">olvabilitas tahun 2021 dan 2022 ditinjau dari </w:t>
      </w:r>
      <w:r w:rsidR="00C3650A" w:rsidRPr="001F7D21">
        <w:rPr>
          <w:rFonts w:ascii="Times New Roman" w:hAnsi="Times New Roman" w:cs="Times New Roman"/>
          <w:i/>
          <w:sz w:val="24"/>
          <w:szCs w:val="24"/>
        </w:rPr>
        <w:t>debt to equity ratio</w:t>
      </w:r>
      <w:r w:rsidR="00C3650A" w:rsidRPr="001F7D21">
        <w:rPr>
          <w:rFonts w:ascii="Times New Roman" w:hAnsi="Times New Roman" w:cs="Times New Roman"/>
          <w:iCs/>
          <w:sz w:val="24"/>
          <w:szCs w:val="24"/>
        </w:rPr>
        <w:t xml:space="preserve"> telah melampaui standar industri sebesar 80% atau 0,8 kali, ialah tahun 2021 sebesar 175% atau 1,75 kali serta pada tahun 2022 sebesar 182% atau 1,82 kali yang bearti PT. BPR Anugerahdharma Yuwana Cabang Ambulu Kabupaten Jember memiliki kesanggupan membayar seluruh kewajiban hutangnya telah terpenuhi. Sementara ditinjau  dari </w:t>
      </w:r>
      <w:r w:rsidR="00C3650A" w:rsidRPr="001F7D21">
        <w:rPr>
          <w:rFonts w:ascii="Times New Roman" w:hAnsi="Times New Roman" w:cs="Times New Roman"/>
          <w:i/>
          <w:sz w:val="24"/>
          <w:szCs w:val="24"/>
        </w:rPr>
        <w:t>debt to total asset</w:t>
      </w:r>
      <w:r w:rsidR="00C3650A" w:rsidRPr="001F7D21">
        <w:rPr>
          <w:rFonts w:ascii="Times New Roman" w:hAnsi="Times New Roman" w:cs="Times New Roman"/>
          <w:iCs/>
          <w:sz w:val="24"/>
          <w:szCs w:val="24"/>
        </w:rPr>
        <w:t xml:space="preserve">  melebihi standar industri sebesar 35% atau 0,35 kali, ialah pada tahun 2021 sebesar 63% atau 0,63 kali  dan pada tahun 2022 sebesar 64% atau 6,4 kali yang berarti PT. BPR Anugerahdharma Yuwana Cabang Ambulu Kabupaten Jember bisa dikatakan memliki kesanggupan dalam membayar hutang terhadap aset telah tersalurkan.  Rasio </w:t>
      </w:r>
      <w:r w:rsidRPr="001F7D21">
        <w:rPr>
          <w:rFonts w:ascii="Times New Roman" w:hAnsi="Times New Roman" w:cs="Times New Roman"/>
          <w:iCs/>
          <w:sz w:val="24"/>
          <w:szCs w:val="24"/>
        </w:rPr>
        <w:t>p</w:t>
      </w:r>
      <w:r w:rsidR="00C3650A" w:rsidRPr="001F7D21">
        <w:rPr>
          <w:rFonts w:ascii="Times New Roman" w:hAnsi="Times New Roman" w:cs="Times New Roman"/>
          <w:iCs/>
          <w:sz w:val="24"/>
          <w:szCs w:val="24"/>
        </w:rPr>
        <w:t xml:space="preserve">rofitabilitas tahun 2021 dan 2022 ditinjau dari return on aset telah melampaui standar industri sebesar 30% atau 0,3 kali, ialah pada tahun 2021 sebesar 114% atau 1,14 kali dan pada tahun 2022 sebesar 117% atau 1,17 kali yang bisa dikatakan bahwa PT. BPR Anugerahdharma Yuwana Cabang Ambulu Kabupaten Jember mempunyai kesanggupan pemanfaatan asetnya untuk mendapatkan telah terpenuhi. Sementara ditinjau dari </w:t>
      </w:r>
      <w:r w:rsidR="00C3650A" w:rsidRPr="001F7D21">
        <w:rPr>
          <w:rFonts w:ascii="Times New Roman" w:hAnsi="Times New Roman" w:cs="Times New Roman"/>
          <w:i/>
          <w:sz w:val="24"/>
          <w:szCs w:val="24"/>
        </w:rPr>
        <w:t>return on equity</w:t>
      </w:r>
      <w:r w:rsidR="00C3650A" w:rsidRPr="001F7D21">
        <w:rPr>
          <w:rFonts w:ascii="Times New Roman" w:hAnsi="Times New Roman" w:cs="Times New Roman"/>
          <w:iCs/>
          <w:sz w:val="24"/>
          <w:szCs w:val="24"/>
        </w:rPr>
        <w:t xml:space="preserve"> telah melebihi standar industri 40% atau 0,4 kali, ialah pada tahun 2020 sebesar 100% atau 1,00 kali dan pada tahuan 2022 sebesar 112% atau 1,12 kali yang dapat dikatakan bahwa PT. Bank Pengkreditan Rakyat Anugerahdharma Yuwana Cabang Ambulu Kabupaten Jember mempunyai kesanggupan dalam memanfatkan modal usahanya telah terpenuhi.</w:t>
      </w:r>
    </w:p>
    <w:p w14:paraId="7D4DADD1" w14:textId="77777777" w:rsidR="00C3650A" w:rsidRPr="001F7D21" w:rsidRDefault="00C3650A" w:rsidP="00196266">
      <w:pPr>
        <w:spacing w:line="240" w:lineRule="auto"/>
        <w:rPr>
          <w:rFonts w:ascii="Times New Roman" w:hAnsi="Times New Roman" w:cs="Times New Roman"/>
          <w:sz w:val="24"/>
          <w:szCs w:val="24"/>
          <w:lang w:val="id-ID"/>
        </w:rPr>
      </w:pPr>
    </w:p>
    <w:p w14:paraId="153FB9BC" w14:textId="05771C41" w:rsidR="00A644B0" w:rsidRDefault="00A644B0" w:rsidP="001F7D21">
      <w:pPr>
        <w:pStyle w:val="Heading1"/>
        <w:spacing w:before="60" w:after="120" w:line="240" w:lineRule="auto"/>
        <w:jc w:val="both"/>
        <w:rPr>
          <w:rFonts w:cs="Times New Roman"/>
          <w:sz w:val="24"/>
          <w:szCs w:val="24"/>
        </w:rPr>
      </w:pPr>
      <w:r>
        <w:rPr>
          <w:rFonts w:cs="Times New Roman"/>
          <w:sz w:val="24"/>
          <w:szCs w:val="24"/>
        </w:rPr>
        <w:lastRenderedPageBreak/>
        <w:t>UCAPAN TERIMA KASIH</w:t>
      </w:r>
    </w:p>
    <w:p w14:paraId="73D12BAF" w14:textId="77777777" w:rsidR="0005240A" w:rsidRDefault="00C3650A" w:rsidP="001F7D21">
      <w:pPr>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Terima kasih disampaikan pada Fakultas Ekonomi Universitas PGRI Argopuro Jember dan </w:t>
      </w:r>
      <w:r w:rsidRPr="001F7D21">
        <w:rPr>
          <w:rFonts w:ascii="Times New Roman" w:hAnsi="Times New Roman" w:cs="Times New Roman"/>
          <w:i/>
          <w:iCs/>
          <w:sz w:val="24"/>
          <w:szCs w:val="24"/>
        </w:rPr>
        <w:t>Journal of Accounting and Finance</w:t>
      </w:r>
      <w:r>
        <w:rPr>
          <w:rFonts w:ascii="Times New Roman" w:hAnsi="Times New Roman" w:cs="Times New Roman"/>
          <w:sz w:val="24"/>
          <w:szCs w:val="24"/>
        </w:rPr>
        <w:t xml:space="preserve"> yang telah menerbitkan artikel ini. </w:t>
      </w:r>
    </w:p>
    <w:p w14:paraId="0D0B9118" w14:textId="4FAE7BD3" w:rsidR="00DC55EA" w:rsidRPr="00A644B0" w:rsidRDefault="00C3650A" w:rsidP="001F7D21">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14:paraId="5AD0C78B" w14:textId="3FF8DE79" w:rsidR="00D55932" w:rsidRDefault="00D55932" w:rsidP="001F7D21">
      <w:pPr>
        <w:pStyle w:val="Heading1"/>
        <w:spacing w:before="0" w:after="240" w:line="240" w:lineRule="auto"/>
        <w:jc w:val="both"/>
        <w:rPr>
          <w:rFonts w:cs="Times New Roman"/>
          <w:sz w:val="24"/>
          <w:szCs w:val="24"/>
        </w:rPr>
      </w:pPr>
      <w:r w:rsidRPr="00033515">
        <w:rPr>
          <w:rFonts w:cs="Times New Roman"/>
          <w:sz w:val="24"/>
          <w:szCs w:val="24"/>
        </w:rPr>
        <w:t>DAFTAR PUSTAKA</w:t>
      </w:r>
    </w:p>
    <w:p w14:paraId="1B9E4398" w14:textId="5D14D357" w:rsidR="00083888" w:rsidRPr="00033515" w:rsidRDefault="00083888" w:rsidP="001F7D21">
      <w:pPr>
        <w:spacing w:after="240" w:line="240" w:lineRule="auto"/>
        <w:ind w:left="426" w:hanging="426"/>
        <w:jc w:val="both"/>
        <w:rPr>
          <w:rFonts w:ascii="Times New Roman" w:eastAsia="Times New Roman" w:hAnsi="Times New Roman" w:cs="Times New Roman"/>
          <w:sz w:val="24"/>
          <w:szCs w:val="24"/>
        </w:rPr>
        <w:sectPr w:rsidR="00083888" w:rsidRPr="00033515" w:rsidSect="00CD55C5">
          <w:type w:val="continuous"/>
          <w:pgSz w:w="11909" w:h="16834"/>
          <w:pgMar w:top="1440" w:right="1440" w:bottom="1440" w:left="1440" w:header="720" w:footer="720" w:gutter="0"/>
          <w:pgNumType w:start="79"/>
          <w:cols w:space="720"/>
          <w:titlePg/>
        </w:sectPr>
      </w:pPr>
    </w:p>
    <w:p w14:paraId="1BAE3542" w14:textId="77777777" w:rsidR="0028614B" w:rsidRPr="00137FEF" w:rsidRDefault="0028614B" w:rsidP="001F7D21">
      <w:pPr>
        <w:spacing w:after="240" w:line="240" w:lineRule="auto"/>
        <w:ind w:left="720" w:hanging="720"/>
        <w:jc w:val="both"/>
        <w:rPr>
          <w:rFonts w:ascii="Times New Roman" w:eastAsiaTheme="minorHAnsi" w:hAnsi="Times New Roman" w:cs="Times New Roman"/>
          <w:sz w:val="24"/>
          <w:szCs w:val="24"/>
          <w:lang w:eastAsia="en-US"/>
        </w:rPr>
      </w:pPr>
      <w:r w:rsidRPr="00137FEF">
        <w:rPr>
          <w:rFonts w:ascii="Times New Roman" w:hAnsi="Times New Roman" w:cs="Times New Roman"/>
          <w:sz w:val="24"/>
          <w:szCs w:val="24"/>
        </w:rPr>
        <w:t xml:space="preserve">Fahmi, Irham. (2015), </w:t>
      </w:r>
      <w:r w:rsidRPr="00137FEF">
        <w:rPr>
          <w:rFonts w:ascii="Times New Roman" w:hAnsi="Times New Roman" w:cs="Times New Roman"/>
          <w:i/>
          <w:iCs/>
          <w:sz w:val="24"/>
          <w:szCs w:val="24"/>
        </w:rPr>
        <w:t>Pengantar Manajemen Keuangan</w:t>
      </w:r>
      <w:r w:rsidRPr="00137FEF">
        <w:rPr>
          <w:rFonts w:ascii="Times New Roman" w:hAnsi="Times New Roman" w:cs="Times New Roman"/>
          <w:sz w:val="24"/>
          <w:szCs w:val="24"/>
        </w:rPr>
        <w:t>, Alfabeta. Bandung.</w:t>
      </w:r>
    </w:p>
    <w:p w14:paraId="053DF3E1" w14:textId="77777777" w:rsidR="0028614B" w:rsidRPr="00137FEF" w:rsidRDefault="0028614B" w:rsidP="00137FEF">
      <w:pPr>
        <w:spacing w:line="240" w:lineRule="auto"/>
        <w:ind w:left="720" w:hanging="720"/>
        <w:jc w:val="both"/>
        <w:rPr>
          <w:rFonts w:ascii="Times New Roman" w:hAnsi="Times New Roman" w:cs="Times New Roman"/>
          <w:sz w:val="24"/>
          <w:szCs w:val="24"/>
        </w:rPr>
      </w:pPr>
      <w:r w:rsidRPr="00137FEF">
        <w:rPr>
          <w:rFonts w:ascii="Times New Roman" w:hAnsi="Times New Roman" w:cs="Times New Roman"/>
          <w:sz w:val="24"/>
          <w:szCs w:val="24"/>
        </w:rPr>
        <w:t xml:space="preserve">Ikatan Akuntansi Indonesia. (2018). </w:t>
      </w:r>
      <w:r w:rsidRPr="00137FEF">
        <w:rPr>
          <w:rFonts w:ascii="Times New Roman" w:hAnsi="Times New Roman" w:cs="Times New Roman"/>
          <w:i/>
          <w:iCs/>
          <w:sz w:val="24"/>
          <w:szCs w:val="24"/>
        </w:rPr>
        <w:t>Pernyataan Standar Akuntansi Keuangan</w:t>
      </w:r>
      <w:r w:rsidRPr="00137FEF">
        <w:rPr>
          <w:rFonts w:ascii="Times New Roman" w:hAnsi="Times New Roman" w:cs="Times New Roman"/>
          <w:sz w:val="24"/>
          <w:szCs w:val="24"/>
        </w:rPr>
        <w:t xml:space="preserve">  (PSAK) No. 1 laporan Keuangan, Jakarta: IAI.</w:t>
      </w:r>
    </w:p>
    <w:p w14:paraId="34C1BC7B" w14:textId="77777777" w:rsidR="0028614B" w:rsidRPr="00137FEF" w:rsidRDefault="0028614B" w:rsidP="00137FEF">
      <w:pPr>
        <w:spacing w:line="240" w:lineRule="auto"/>
        <w:ind w:left="720" w:hanging="720"/>
        <w:jc w:val="both"/>
        <w:rPr>
          <w:rFonts w:ascii="Times New Roman" w:hAnsi="Times New Roman" w:cs="Times New Roman"/>
          <w:sz w:val="24"/>
          <w:szCs w:val="24"/>
        </w:rPr>
      </w:pPr>
      <w:r w:rsidRPr="00137FEF">
        <w:rPr>
          <w:rFonts w:ascii="Times New Roman" w:hAnsi="Times New Roman" w:cs="Times New Roman"/>
          <w:sz w:val="24"/>
          <w:szCs w:val="24"/>
        </w:rPr>
        <w:t xml:space="preserve">Ikatan Akuntansi Indonesia. (2018). </w:t>
      </w:r>
      <w:r w:rsidRPr="00137FEF">
        <w:rPr>
          <w:rFonts w:ascii="Times New Roman" w:hAnsi="Times New Roman" w:cs="Times New Roman"/>
          <w:i/>
          <w:iCs/>
          <w:sz w:val="24"/>
          <w:szCs w:val="24"/>
        </w:rPr>
        <w:t>SAK (Standar Akuntansi Keuangan)</w:t>
      </w:r>
      <w:r w:rsidRPr="00137FEF">
        <w:rPr>
          <w:rFonts w:ascii="Times New Roman" w:hAnsi="Times New Roman" w:cs="Times New Roman"/>
          <w:sz w:val="24"/>
          <w:szCs w:val="24"/>
        </w:rPr>
        <w:t xml:space="preserve">  PSAK </w:t>
      </w:r>
      <w:r w:rsidRPr="00137FEF">
        <w:rPr>
          <w:rFonts w:ascii="Times New Roman" w:hAnsi="Times New Roman" w:cs="Times New Roman"/>
          <w:i/>
          <w:iCs/>
          <w:sz w:val="24"/>
          <w:szCs w:val="24"/>
        </w:rPr>
        <w:t>14.</w:t>
      </w:r>
      <w:r w:rsidRPr="00137FEF">
        <w:rPr>
          <w:rFonts w:ascii="Times New Roman" w:hAnsi="Times New Roman" w:cs="Times New Roman"/>
          <w:sz w:val="24"/>
          <w:szCs w:val="24"/>
        </w:rPr>
        <w:t xml:space="preserve"> Ikatan Akuntan Indonesia.</w:t>
      </w:r>
    </w:p>
    <w:p w14:paraId="076887F0" w14:textId="77777777" w:rsidR="0028614B" w:rsidRPr="00137FEF" w:rsidRDefault="0028614B" w:rsidP="00137FEF">
      <w:pPr>
        <w:spacing w:line="240" w:lineRule="auto"/>
        <w:ind w:left="720" w:hanging="720"/>
        <w:jc w:val="both"/>
        <w:rPr>
          <w:rFonts w:ascii="Times New Roman" w:hAnsi="Times New Roman" w:cs="Times New Roman"/>
          <w:sz w:val="24"/>
          <w:szCs w:val="24"/>
        </w:rPr>
      </w:pPr>
      <w:r w:rsidRPr="00137FEF">
        <w:rPr>
          <w:rFonts w:ascii="Times New Roman" w:hAnsi="Times New Roman" w:cs="Times New Roman"/>
          <w:sz w:val="24"/>
          <w:szCs w:val="24"/>
        </w:rPr>
        <w:t xml:space="preserve">Indriya. (2005). </w:t>
      </w:r>
      <w:r w:rsidRPr="00137FEF">
        <w:rPr>
          <w:rFonts w:ascii="Times New Roman" w:hAnsi="Times New Roman" w:cs="Times New Roman"/>
          <w:i/>
          <w:iCs/>
          <w:sz w:val="24"/>
          <w:szCs w:val="24"/>
        </w:rPr>
        <w:t>Analisa Laporan Keuangan Pada Perusahaan Air Minum Kabupaten Kudus</w:t>
      </w:r>
      <w:r w:rsidRPr="00137FEF">
        <w:rPr>
          <w:rFonts w:ascii="Times New Roman" w:hAnsi="Times New Roman" w:cs="Times New Roman"/>
          <w:sz w:val="24"/>
          <w:szCs w:val="24"/>
        </w:rPr>
        <w:t>. Skripsi Semarang: Universitas Negeri Semarang</w:t>
      </w:r>
    </w:p>
    <w:p w14:paraId="5033C014" w14:textId="77777777" w:rsidR="0028614B" w:rsidRPr="00137FEF" w:rsidRDefault="0028614B" w:rsidP="00137FEF">
      <w:pPr>
        <w:spacing w:line="240" w:lineRule="auto"/>
        <w:ind w:left="720" w:hanging="720"/>
        <w:jc w:val="both"/>
        <w:rPr>
          <w:rFonts w:ascii="Times New Roman" w:hAnsi="Times New Roman" w:cs="Times New Roman"/>
          <w:sz w:val="24"/>
          <w:szCs w:val="24"/>
        </w:rPr>
      </w:pPr>
      <w:r w:rsidRPr="00137FEF">
        <w:rPr>
          <w:rFonts w:ascii="Times New Roman" w:hAnsi="Times New Roman" w:cs="Times New Roman"/>
          <w:sz w:val="24"/>
          <w:szCs w:val="24"/>
        </w:rPr>
        <w:t xml:space="preserve">Kasmir. (2019), </w:t>
      </w:r>
      <w:r w:rsidRPr="00137FEF">
        <w:rPr>
          <w:rFonts w:ascii="Times New Roman" w:hAnsi="Times New Roman" w:cs="Times New Roman"/>
          <w:i/>
          <w:iCs/>
          <w:sz w:val="24"/>
          <w:szCs w:val="24"/>
        </w:rPr>
        <w:t>Analisa Laporan Keuangan. Jakarta</w:t>
      </w:r>
      <w:r w:rsidRPr="00137FEF">
        <w:rPr>
          <w:rFonts w:ascii="Times New Roman" w:hAnsi="Times New Roman" w:cs="Times New Roman"/>
          <w:sz w:val="24"/>
          <w:szCs w:val="24"/>
        </w:rPr>
        <w:t>: PT. Raja Grafindo Persada.</w:t>
      </w:r>
    </w:p>
    <w:p w14:paraId="6C5C9A73" w14:textId="33F4C84A" w:rsidR="0028614B" w:rsidRPr="00137FEF" w:rsidRDefault="0028614B" w:rsidP="00137FEF">
      <w:pPr>
        <w:spacing w:line="240" w:lineRule="auto"/>
        <w:ind w:left="720" w:hanging="720"/>
        <w:jc w:val="both"/>
        <w:rPr>
          <w:rFonts w:ascii="Times New Roman" w:hAnsi="Times New Roman" w:cs="Times New Roman"/>
          <w:sz w:val="24"/>
          <w:szCs w:val="24"/>
        </w:rPr>
      </w:pPr>
      <w:r w:rsidRPr="00137FEF">
        <w:rPr>
          <w:rFonts w:ascii="Times New Roman" w:hAnsi="Times New Roman" w:cs="Times New Roman"/>
          <w:sz w:val="24"/>
          <w:szCs w:val="24"/>
        </w:rPr>
        <w:t xml:space="preserve">Kriyantono, R. </w:t>
      </w:r>
      <w:r w:rsidR="00E21CD9">
        <w:rPr>
          <w:rFonts w:ascii="Times New Roman" w:hAnsi="Times New Roman" w:cs="Times New Roman"/>
          <w:sz w:val="24"/>
          <w:szCs w:val="24"/>
        </w:rPr>
        <w:t>(</w:t>
      </w:r>
      <w:r w:rsidRPr="00137FEF">
        <w:rPr>
          <w:rFonts w:ascii="Times New Roman" w:hAnsi="Times New Roman" w:cs="Times New Roman"/>
          <w:sz w:val="24"/>
          <w:szCs w:val="24"/>
        </w:rPr>
        <w:t>2020</w:t>
      </w:r>
      <w:r w:rsidR="00E21CD9">
        <w:rPr>
          <w:rFonts w:ascii="Times New Roman" w:hAnsi="Times New Roman" w:cs="Times New Roman"/>
          <w:sz w:val="24"/>
          <w:szCs w:val="24"/>
        </w:rPr>
        <w:t>)</w:t>
      </w:r>
      <w:r w:rsidRPr="00137FEF">
        <w:rPr>
          <w:rFonts w:ascii="Times New Roman" w:hAnsi="Times New Roman" w:cs="Times New Roman"/>
          <w:sz w:val="24"/>
          <w:szCs w:val="24"/>
        </w:rPr>
        <w:t xml:space="preserve">. </w:t>
      </w:r>
      <w:r w:rsidRPr="00137FEF">
        <w:rPr>
          <w:rFonts w:ascii="Times New Roman" w:hAnsi="Times New Roman" w:cs="Times New Roman"/>
          <w:i/>
          <w:iCs/>
          <w:sz w:val="24"/>
          <w:szCs w:val="24"/>
        </w:rPr>
        <w:t>Teknik Praktis riset komunikasi kuantitatif dan kualitatif disertai contoh praktis Skripsi, Tesis, dan disertai Riset Meadia, Public Relations, Advertising, Komunikasi Organisasi, Komunikasi Pemasaran</w:t>
      </w:r>
      <w:r w:rsidRPr="00137FEF">
        <w:rPr>
          <w:rFonts w:ascii="Times New Roman" w:hAnsi="Times New Roman" w:cs="Times New Roman"/>
          <w:sz w:val="24"/>
          <w:szCs w:val="24"/>
        </w:rPr>
        <w:t>. Rawamangun: Prenadamedia Group.</w:t>
      </w:r>
    </w:p>
    <w:p w14:paraId="379E3027" w14:textId="77777777" w:rsidR="0028614B" w:rsidRPr="00137FEF" w:rsidRDefault="0028614B" w:rsidP="00137FEF">
      <w:pPr>
        <w:spacing w:line="240" w:lineRule="auto"/>
        <w:ind w:left="720" w:hanging="720"/>
        <w:jc w:val="both"/>
        <w:rPr>
          <w:rFonts w:ascii="Times New Roman" w:hAnsi="Times New Roman" w:cs="Times New Roman"/>
          <w:sz w:val="24"/>
          <w:szCs w:val="24"/>
        </w:rPr>
      </w:pPr>
      <w:r w:rsidRPr="00137FEF">
        <w:rPr>
          <w:rFonts w:ascii="Times New Roman" w:hAnsi="Times New Roman" w:cs="Times New Roman"/>
          <w:sz w:val="24"/>
          <w:szCs w:val="24"/>
        </w:rPr>
        <w:t xml:space="preserve">Kurniati, S., Lestari, H. B., &amp; Susanto, A. M. (2023). Analisa Laporan Keuangan Komparatif Perusahaan Tahun 2019 dan 2020 pada PDAM Surya Sembada Kota Surabaya. </w:t>
      </w:r>
      <w:r w:rsidRPr="00137FEF">
        <w:rPr>
          <w:rFonts w:ascii="Times New Roman" w:hAnsi="Times New Roman" w:cs="Times New Roman"/>
          <w:i/>
          <w:iCs/>
          <w:sz w:val="24"/>
          <w:szCs w:val="24"/>
        </w:rPr>
        <w:t>ACCOUNT (Journal of Accounting and Finance)</w:t>
      </w:r>
      <w:r w:rsidRPr="00137FEF">
        <w:rPr>
          <w:rFonts w:ascii="Times New Roman" w:hAnsi="Times New Roman" w:cs="Times New Roman"/>
          <w:sz w:val="24"/>
          <w:szCs w:val="24"/>
        </w:rPr>
        <w:t xml:space="preserve">, </w:t>
      </w:r>
      <w:r w:rsidRPr="00137FEF">
        <w:rPr>
          <w:rFonts w:ascii="Times New Roman" w:hAnsi="Times New Roman" w:cs="Times New Roman"/>
          <w:i/>
          <w:iCs/>
          <w:sz w:val="24"/>
          <w:szCs w:val="24"/>
        </w:rPr>
        <w:t>1</w:t>
      </w:r>
      <w:r w:rsidRPr="00137FEF">
        <w:rPr>
          <w:rFonts w:ascii="Times New Roman" w:hAnsi="Times New Roman" w:cs="Times New Roman"/>
          <w:sz w:val="24"/>
          <w:szCs w:val="24"/>
        </w:rPr>
        <w:t>(1), 36-42.</w:t>
      </w:r>
    </w:p>
    <w:p w14:paraId="4AAA241B" w14:textId="77777777" w:rsidR="0028614B" w:rsidRPr="00137FEF" w:rsidRDefault="0028614B" w:rsidP="00137FEF">
      <w:pPr>
        <w:spacing w:line="240" w:lineRule="auto"/>
        <w:ind w:left="720" w:hanging="720"/>
        <w:jc w:val="both"/>
        <w:rPr>
          <w:rFonts w:ascii="Times New Roman" w:hAnsi="Times New Roman" w:cs="Times New Roman"/>
          <w:sz w:val="24"/>
          <w:szCs w:val="24"/>
        </w:rPr>
      </w:pPr>
      <w:r w:rsidRPr="00137FEF">
        <w:rPr>
          <w:rFonts w:ascii="Times New Roman" w:hAnsi="Times New Roman" w:cs="Times New Roman"/>
          <w:sz w:val="24"/>
          <w:szCs w:val="24"/>
        </w:rPr>
        <w:t xml:space="preserve">Nazir, Moh. (2013). </w:t>
      </w:r>
      <w:r w:rsidRPr="00137FEF">
        <w:rPr>
          <w:rFonts w:ascii="Times New Roman" w:hAnsi="Times New Roman" w:cs="Times New Roman"/>
          <w:i/>
          <w:iCs/>
          <w:sz w:val="24"/>
          <w:szCs w:val="24"/>
        </w:rPr>
        <w:t>Metode Penelitian</w:t>
      </w:r>
      <w:r w:rsidRPr="00137FEF">
        <w:rPr>
          <w:rFonts w:ascii="Times New Roman" w:hAnsi="Times New Roman" w:cs="Times New Roman"/>
          <w:sz w:val="24"/>
          <w:szCs w:val="24"/>
        </w:rPr>
        <w:t>. Bogor: Ghalia Indonesia.</w:t>
      </w:r>
    </w:p>
    <w:p w14:paraId="7C37F4C6" w14:textId="77777777" w:rsidR="0028614B" w:rsidRPr="00137FEF" w:rsidRDefault="0028614B" w:rsidP="00137FEF">
      <w:pPr>
        <w:spacing w:line="240" w:lineRule="auto"/>
        <w:ind w:left="720" w:hanging="720"/>
        <w:jc w:val="both"/>
        <w:rPr>
          <w:rFonts w:ascii="Times New Roman" w:hAnsi="Times New Roman" w:cs="Times New Roman"/>
          <w:sz w:val="24"/>
          <w:szCs w:val="24"/>
        </w:rPr>
      </w:pPr>
      <w:r w:rsidRPr="00137FEF">
        <w:rPr>
          <w:rFonts w:ascii="Times New Roman" w:hAnsi="Times New Roman" w:cs="Times New Roman"/>
          <w:sz w:val="24"/>
          <w:szCs w:val="24"/>
        </w:rPr>
        <w:t xml:space="preserve">Patton. (2017). </w:t>
      </w:r>
      <w:r w:rsidRPr="00137FEF">
        <w:rPr>
          <w:rFonts w:ascii="Times New Roman" w:hAnsi="Times New Roman" w:cs="Times New Roman"/>
          <w:i/>
          <w:iCs/>
          <w:sz w:val="24"/>
          <w:szCs w:val="24"/>
        </w:rPr>
        <w:t>Metode Evaluasi Kualitatif</w:t>
      </w:r>
      <w:r w:rsidRPr="00137FEF">
        <w:rPr>
          <w:rFonts w:ascii="Times New Roman" w:hAnsi="Times New Roman" w:cs="Times New Roman"/>
          <w:sz w:val="24"/>
          <w:szCs w:val="24"/>
        </w:rPr>
        <w:t>. Yogyakarta: Pustaka Pelajar.</w:t>
      </w:r>
    </w:p>
    <w:p w14:paraId="09B64F63" w14:textId="77777777" w:rsidR="0028614B" w:rsidRPr="00137FEF" w:rsidRDefault="0028614B" w:rsidP="00137FEF">
      <w:pPr>
        <w:spacing w:line="240" w:lineRule="auto"/>
        <w:ind w:left="720" w:hanging="720"/>
        <w:jc w:val="both"/>
        <w:rPr>
          <w:rFonts w:ascii="Times New Roman" w:hAnsi="Times New Roman" w:cs="Times New Roman"/>
          <w:sz w:val="24"/>
          <w:szCs w:val="24"/>
        </w:rPr>
      </w:pPr>
      <w:r w:rsidRPr="00137FEF">
        <w:rPr>
          <w:rFonts w:ascii="Times New Roman" w:hAnsi="Times New Roman" w:cs="Times New Roman"/>
          <w:sz w:val="24"/>
          <w:szCs w:val="24"/>
        </w:rPr>
        <w:t xml:space="preserve">Sinambela, L. P. (2020). </w:t>
      </w:r>
      <w:r w:rsidRPr="00137FEF">
        <w:rPr>
          <w:rFonts w:ascii="Times New Roman" w:hAnsi="Times New Roman" w:cs="Times New Roman"/>
          <w:i/>
          <w:iCs/>
          <w:sz w:val="24"/>
          <w:szCs w:val="24"/>
        </w:rPr>
        <w:t>Metode Penelitian kuantitatif</w:t>
      </w:r>
      <w:r w:rsidRPr="00137FEF">
        <w:rPr>
          <w:rFonts w:ascii="Times New Roman" w:hAnsi="Times New Roman" w:cs="Times New Roman"/>
          <w:sz w:val="24"/>
          <w:szCs w:val="24"/>
        </w:rPr>
        <w:t>. Graha Ilmu.</w:t>
      </w:r>
    </w:p>
    <w:p w14:paraId="32103B65" w14:textId="77777777" w:rsidR="0028614B" w:rsidRPr="00137FEF" w:rsidRDefault="0028614B" w:rsidP="00137FEF">
      <w:pPr>
        <w:spacing w:line="240" w:lineRule="auto"/>
        <w:ind w:left="720" w:hanging="720"/>
        <w:jc w:val="both"/>
        <w:rPr>
          <w:rFonts w:ascii="Times New Roman" w:hAnsi="Times New Roman" w:cs="Times New Roman"/>
          <w:sz w:val="24"/>
          <w:szCs w:val="24"/>
        </w:rPr>
      </w:pPr>
      <w:r w:rsidRPr="00137FEF">
        <w:rPr>
          <w:rFonts w:ascii="Times New Roman" w:hAnsi="Times New Roman" w:cs="Times New Roman"/>
          <w:sz w:val="24"/>
          <w:szCs w:val="24"/>
        </w:rPr>
        <w:t xml:space="preserve">Sudaryono. (2018). </w:t>
      </w:r>
      <w:r w:rsidRPr="00137FEF">
        <w:rPr>
          <w:rFonts w:ascii="Times New Roman" w:hAnsi="Times New Roman" w:cs="Times New Roman"/>
          <w:i/>
          <w:iCs/>
          <w:sz w:val="24"/>
          <w:szCs w:val="24"/>
        </w:rPr>
        <w:t>Metodologi Penelitian</w:t>
      </w:r>
      <w:r w:rsidRPr="00137FEF">
        <w:rPr>
          <w:rFonts w:ascii="Times New Roman" w:hAnsi="Times New Roman" w:cs="Times New Roman"/>
          <w:sz w:val="24"/>
          <w:szCs w:val="24"/>
        </w:rPr>
        <w:t>. PT. Raja Grafindo Persada.</w:t>
      </w:r>
    </w:p>
    <w:p w14:paraId="33C34E89" w14:textId="77777777" w:rsidR="0028614B" w:rsidRPr="00137FEF" w:rsidRDefault="0028614B" w:rsidP="00137FEF">
      <w:pPr>
        <w:spacing w:line="240" w:lineRule="auto"/>
        <w:ind w:left="720" w:hanging="720"/>
        <w:jc w:val="both"/>
        <w:rPr>
          <w:rFonts w:ascii="Times New Roman" w:hAnsi="Times New Roman" w:cs="Times New Roman"/>
          <w:sz w:val="24"/>
          <w:szCs w:val="24"/>
        </w:rPr>
      </w:pPr>
      <w:r w:rsidRPr="00137FEF">
        <w:rPr>
          <w:rFonts w:ascii="Times New Roman" w:hAnsi="Times New Roman" w:cs="Times New Roman"/>
          <w:sz w:val="24"/>
          <w:szCs w:val="24"/>
        </w:rPr>
        <w:t xml:space="preserve">Sugiyono. (2019). </w:t>
      </w:r>
      <w:r w:rsidRPr="00137FEF">
        <w:rPr>
          <w:rFonts w:ascii="Times New Roman" w:hAnsi="Times New Roman" w:cs="Times New Roman"/>
          <w:i/>
          <w:iCs/>
          <w:sz w:val="24"/>
          <w:szCs w:val="24"/>
        </w:rPr>
        <w:t>Metode Penelitian Kuantitatif, Kualitatif, dan R&amp;D</w:t>
      </w:r>
      <w:r w:rsidRPr="00137FEF">
        <w:rPr>
          <w:rFonts w:ascii="Times New Roman" w:hAnsi="Times New Roman" w:cs="Times New Roman"/>
          <w:sz w:val="24"/>
          <w:szCs w:val="24"/>
        </w:rPr>
        <w:t>. Bandung: Alphabet.</w:t>
      </w:r>
    </w:p>
    <w:p w14:paraId="66A8A420" w14:textId="59708A04" w:rsidR="0028614B" w:rsidRPr="00137FEF" w:rsidRDefault="0028614B" w:rsidP="00137FEF">
      <w:pPr>
        <w:spacing w:line="240" w:lineRule="auto"/>
        <w:ind w:left="720" w:hanging="720"/>
        <w:jc w:val="both"/>
        <w:rPr>
          <w:rFonts w:ascii="Times New Roman" w:hAnsi="Times New Roman" w:cs="Times New Roman"/>
          <w:sz w:val="24"/>
          <w:szCs w:val="24"/>
        </w:rPr>
      </w:pPr>
      <w:r w:rsidRPr="00137FEF">
        <w:rPr>
          <w:rFonts w:ascii="Times New Roman" w:hAnsi="Times New Roman" w:cs="Times New Roman"/>
          <w:sz w:val="24"/>
          <w:szCs w:val="24"/>
        </w:rPr>
        <w:t>Sundari, Wiwik. (2003</w:t>
      </w:r>
      <w:r w:rsidR="00E21CD9">
        <w:rPr>
          <w:rFonts w:ascii="Times New Roman" w:hAnsi="Times New Roman" w:cs="Times New Roman"/>
          <w:sz w:val="24"/>
          <w:szCs w:val="24"/>
        </w:rPr>
        <w:t>)</w:t>
      </w:r>
      <w:r w:rsidRPr="00137FEF">
        <w:rPr>
          <w:rFonts w:ascii="Times New Roman" w:hAnsi="Times New Roman" w:cs="Times New Roman"/>
          <w:sz w:val="24"/>
          <w:szCs w:val="24"/>
        </w:rPr>
        <w:t xml:space="preserve">. </w:t>
      </w:r>
      <w:r w:rsidRPr="00137FEF">
        <w:rPr>
          <w:rFonts w:ascii="Times New Roman" w:hAnsi="Times New Roman" w:cs="Times New Roman"/>
          <w:i/>
          <w:iCs/>
          <w:sz w:val="24"/>
          <w:szCs w:val="24"/>
        </w:rPr>
        <w:t>Analisa Laporan Keuangan Untuk Kinerja Perusahaan Daerah Air Minum Kota Salatiga</w:t>
      </w:r>
      <w:r w:rsidRPr="00137FEF">
        <w:rPr>
          <w:rFonts w:ascii="Times New Roman" w:hAnsi="Times New Roman" w:cs="Times New Roman"/>
          <w:sz w:val="24"/>
          <w:szCs w:val="24"/>
        </w:rPr>
        <w:t>. Skripsi Surakarta: Universitas Sebelas Maret Surakarta.</w:t>
      </w:r>
    </w:p>
    <w:p w14:paraId="6EAD4EF7" w14:textId="77777777" w:rsidR="0028614B" w:rsidRPr="00137FEF" w:rsidRDefault="0028614B" w:rsidP="00137FEF">
      <w:pPr>
        <w:spacing w:line="240" w:lineRule="auto"/>
        <w:jc w:val="both"/>
        <w:rPr>
          <w:rFonts w:ascii="Times New Roman" w:hAnsi="Times New Roman" w:cs="Times New Roman"/>
          <w:sz w:val="24"/>
          <w:szCs w:val="24"/>
        </w:rPr>
      </w:pPr>
    </w:p>
    <w:p w14:paraId="7171C318" w14:textId="3A85D734" w:rsidR="00083888" w:rsidRPr="00033515" w:rsidRDefault="00083888" w:rsidP="00BD4FE2">
      <w:pPr>
        <w:spacing w:after="0" w:line="240" w:lineRule="auto"/>
        <w:ind w:left="426" w:hanging="426"/>
        <w:jc w:val="both"/>
        <w:rPr>
          <w:rFonts w:ascii="Times New Roman" w:eastAsia="Times New Roman" w:hAnsi="Times New Roman" w:cs="Times New Roman"/>
          <w:sz w:val="24"/>
          <w:szCs w:val="24"/>
        </w:rPr>
      </w:pPr>
    </w:p>
    <w:sectPr w:rsidR="00083888" w:rsidRPr="00033515" w:rsidSect="00CD55C5">
      <w:type w:val="continuous"/>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3991E" w14:textId="77777777" w:rsidR="00CD55C5" w:rsidRDefault="00CD55C5" w:rsidP="00D55932">
      <w:pPr>
        <w:spacing w:after="0" w:line="240" w:lineRule="auto"/>
      </w:pPr>
      <w:r>
        <w:separator/>
      </w:r>
    </w:p>
  </w:endnote>
  <w:endnote w:type="continuationSeparator" w:id="0">
    <w:p w14:paraId="3BC6D6CB" w14:textId="77777777" w:rsidR="00CD55C5" w:rsidRDefault="00CD55C5" w:rsidP="00D55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BB4AB" w14:textId="77777777" w:rsidR="00802CE9" w:rsidRDefault="00802CE9">
    <w:pPr>
      <w:pBdr>
        <w:top w:val="nil"/>
        <w:left w:val="nil"/>
        <w:bottom w:val="nil"/>
        <w:right w:val="nil"/>
        <w:between w:val="nil"/>
      </w:pBdr>
      <w:tabs>
        <w:tab w:val="center" w:pos="4680"/>
        <w:tab w:val="right" w:pos="9360"/>
      </w:tabs>
      <w:spacing w:after="0" w:line="240" w:lineRule="auto"/>
      <w:rPr>
        <w:color w:val="000000"/>
      </w:rPr>
    </w:pPr>
  </w:p>
  <w:p w14:paraId="5AEF04EC" w14:textId="77777777" w:rsidR="00802CE9" w:rsidRDefault="00802CE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i/>
        <w:iCs/>
        <w:sz w:val="24"/>
        <w:szCs w:val="24"/>
      </w:rPr>
      <w:id w:val="-24018997"/>
      <w:docPartObj>
        <w:docPartGallery w:val="Page Numbers (Bottom of Page)"/>
        <w:docPartUnique/>
      </w:docPartObj>
    </w:sdtPr>
    <w:sdtEndPr>
      <w:rPr>
        <w:rFonts w:ascii="Calibri" w:hAnsi="Calibri" w:cs="Calibri"/>
        <w:i w:val="0"/>
        <w:iCs w:val="0"/>
        <w:noProof/>
        <w:sz w:val="22"/>
        <w:szCs w:val="22"/>
      </w:rPr>
    </w:sdtEndPr>
    <w:sdtContent>
      <w:p w14:paraId="26B54837" w14:textId="0898B0F2" w:rsidR="00137FEF" w:rsidRDefault="006611BA" w:rsidP="006611BA">
        <w:pPr>
          <w:pStyle w:val="Footer"/>
          <w:ind w:right="440"/>
        </w:pPr>
        <w:r w:rsidRPr="006611BA">
          <w:rPr>
            <w:rFonts w:ascii="Times New Roman" w:hAnsi="Times New Roman" w:cs="Times New Roman"/>
            <w:i/>
            <w:iCs/>
            <w:sz w:val="24"/>
            <w:szCs w:val="24"/>
          </w:rPr>
          <w:t>ACCOUNT (Journal of Accounting and Finance)Vol 2., No.1.,Maret 2024</w:t>
        </w:r>
        <w:r>
          <w:t xml:space="preserve">                      </w:t>
        </w:r>
        <w:r w:rsidR="00137FEF">
          <w:fldChar w:fldCharType="begin"/>
        </w:r>
        <w:r w:rsidR="00137FEF">
          <w:instrText xml:space="preserve"> PAGE   \* MERGEFORMAT </w:instrText>
        </w:r>
        <w:r w:rsidR="00137FEF">
          <w:fldChar w:fldCharType="separate"/>
        </w:r>
        <w:r w:rsidR="00137FEF">
          <w:rPr>
            <w:noProof/>
          </w:rPr>
          <w:t>2</w:t>
        </w:r>
        <w:r w:rsidR="00137FEF">
          <w:rPr>
            <w:noProof/>
          </w:rPr>
          <w:fldChar w:fldCharType="end"/>
        </w:r>
      </w:p>
    </w:sdtContent>
  </w:sdt>
  <w:p w14:paraId="554B14BC" w14:textId="77777777" w:rsidR="00802CE9" w:rsidRDefault="00802CE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0919681"/>
      <w:docPartObj>
        <w:docPartGallery w:val="Page Numbers (Bottom of Page)"/>
        <w:docPartUnique/>
      </w:docPartObj>
    </w:sdtPr>
    <w:sdtEndPr>
      <w:rPr>
        <w:noProof/>
      </w:rPr>
    </w:sdtEndPr>
    <w:sdtContent>
      <w:p w14:paraId="33138295" w14:textId="51FC1E42" w:rsidR="00137FEF" w:rsidRDefault="00137F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07A1BD" w14:textId="77777777" w:rsidR="00802CE9" w:rsidRDefault="00802CE9">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E38EA" w14:textId="77777777" w:rsidR="00CD55C5" w:rsidRDefault="00CD55C5" w:rsidP="00D55932">
      <w:pPr>
        <w:spacing w:after="0" w:line="240" w:lineRule="auto"/>
      </w:pPr>
      <w:r>
        <w:separator/>
      </w:r>
    </w:p>
  </w:footnote>
  <w:footnote w:type="continuationSeparator" w:id="0">
    <w:p w14:paraId="68B7B610" w14:textId="77777777" w:rsidR="00CD55C5" w:rsidRDefault="00CD55C5" w:rsidP="00D55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181BB" w14:textId="77777777" w:rsidR="00802CE9" w:rsidRDefault="00DB7605">
    <w:pPr>
      <w:pBdr>
        <w:top w:val="nil"/>
        <w:left w:val="nil"/>
        <w:bottom w:val="nil"/>
        <w:right w:val="nil"/>
        <w:between w:val="nil"/>
      </w:pBdr>
      <w:tabs>
        <w:tab w:val="left" w:pos="0"/>
        <w:tab w:val="center" w:pos="3420"/>
        <w:tab w:val="right" w:pos="900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i/>
        <w:color w:val="000000"/>
        <w:sz w:val="18"/>
        <w:szCs w:val="18"/>
      </w:rPr>
      <w:t xml:space="preserve"> </w:t>
    </w:r>
    <w:r>
      <w:rPr>
        <w:rFonts w:ascii="Times New Roman" w:eastAsia="Times New Roman" w:hAnsi="Times New Roman" w:cs="Times New Roman"/>
        <w:b/>
        <w:i/>
        <w:color w:val="000000"/>
        <w:sz w:val="18"/>
        <w:szCs w:val="18"/>
      </w:rPr>
      <w:tab/>
    </w:r>
    <w:r>
      <w:rPr>
        <w:rFonts w:ascii="Times New Roman" w:eastAsia="Times New Roman" w:hAnsi="Times New Roman" w:cs="Times New Roman"/>
        <w:b/>
        <w:i/>
        <w:color w:val="000000"/>
        <w:sz w:val="18"/>
        <w:szCs w:val="18"/>
      </w:rPr>
      <w:tab/>
      <w:t>PARAMARSA</w:t>
    </w:r>
    <w:r>
      <w:rPr>
        <w:rFonts w:ascii="Times New Roman" w:eastAsia="Times New Roman" w:hAnsi="Times New Roman" w:cs="Times New Roman"/>
        <w:i/>
        <w:color w:val="000000"/>
        <w:sz w:val="18"/>
        <w:szCs w:val="18"/>
      </w:rPr>
      <w:t>, Volume xx, No. x, April xxxx, hal. xx-xx</w:t>
    </w:r>
  </w:p>
  <w:p w14:paraId="1CFABB6D" w14:textId="77777777" w:rsidR="00802CE9" w:rsidRDefault="00802CE9">
    <w:pPr>
      <w:pBdr>
        <w:top w:val="nil"/>
        <w:left w:val="nil"/>
        <w:bottom w:val="nil"/>
        <w:right w:val="nil"/>
        <w:between w:val="nil"/>
      </w:pBdr>
      <w:tabs>
        <w:tab w:val="center" w:pos="4680"/>
        <w:tab w:val="right" w:pos="9360"/>
      </w:tabs>
      <w:spacing w:after="0" w:line="240" w:lineRule="auto"/>
      <w:rPr>
        <w:color w:val="000000"/>
      </w:rPr>
    </w:pPr>
  </w:p>
  <w:p w14:paraId="59F50BEE" w14:textId="77777777" w:rsidR="00802CE9" w:rsidRDefault="00802CE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C6DC4" w14:textId="6ABE59A9" w:rsidR="00485F87" w:rsidRDefault="009E174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Fitriana</w:t>
    </w:r>
    <w:r w:rsidR="007C656C">
      <w:rPr>
        <w:rFonts w:ascii="Times New Roman" w:eastAsia="Times New Roman" w:hAnsi="Times New Roman" w:cs="Times New Roman"/>
        <w:i/>
        <w:color w:val="000000"/>
        <w:sz w:val="18"/>
        <w:szCs w:val="18"/>
      </w:rPr>
      <w:t>;</w:t>
    </w:r>
    <w:r w:rsidR="004A6BB5">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Epriliyana;</w:t>
    </w:r>
    <w:r w:rsidR="004A6BB5">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Lestari</w:t>
    </w:r>
  </w:p>
  <w:p w14:paraId="6E61F7D1" w14:textId="0C5559FC" w:rsidR="00802CE9" w:rsidRDefault="009E174C" w:rsidP="006B23B2">
    <w:pPr>
      <w:pBdr>
        <w:top w:val="nil"/>
        <w:left w:val="nil"/>
        <w:bottom w:val="nil"/>
        <w:right w:val="nil"/>
        <w:between w:val="nil"/>
      </w:pBdr>
      <w:tabs>
        <w:tab w:val="center" w:pos="4680"/>
        <w:tab w:val="left" w:pos="7575"/>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Komparasi Laporan Keuangan PT. BPR</w:t>
    </w:r>
    <w:r w:rsidR="00DB7605">
      <w:rPr>
        <w:rFonts w:ascii="Times New Roman" w:eastAsia="Times New Roman" w:hAnsi="Times New Roman" w:cs="Times New Roman"/>
        <w:i/>
        <w:color w:val="000000"/>
        <w:sz w:val="18"/>
        <w:szCs w:val="18"/>
      </w:rPr>
      <w:tab/>
    </w:r>
    <w:r w:rsidR="00DB7605">
      <w:rPr>
        <w:rFonts w:ascii="Times New Roman" w:eastAsia="Times New Roman" w:hAnsi="Times New Roman" w:cs="Times New Roman"/>
        <w:i/>
        <w:color w:val="000000"/>
        <w:sz w:val="18"/>
        <w:szCs w:val="18"/>
      </w:rPr>
      <w:tab/>
    </w:r>
    <w:r w:rsidR="006B23B2">
      <w:rPr>
        <w:rFonts w:ascii="Times New Roman" w:eastAsia="Times New Roman" w:hAnsi="Times New Roman" w:cs="Times New Roman"/>
        <w:i/>
        <w:color w:val="000000"/>
        <w:sz w:val="18"/>
        <w:szCs w:val="18"/>
      </w:rPr>
      <w:tab/>
    </w:r>
  </w:p>
  <w:p w14:paraId="3F6CF1B4" w14:textId="77777777" w:rsidR="00802CE9" w:rsidRDefault="00802CE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D41B0" w14:textId="43596267" w:rsidR="007C656C" w:rsidRPr="00D55932" w:rsidRDefault="008B0AAC" w:rsidP="007C656C">
    <w:pPr>
      <w:pBdr>
        <w:top w:val="nil"/>
        <w:left w:val="nil"/>
        <w:bottom w:val="nil"/>
        <w:right w:val="nil"/>
        <w:between w:val="nil"/>
      </w:pBdr>
      <w:tabs>
        <w:tab w:val="left" w:pos="709"/>
      </w:tabs>
      <w:spacing w:after="0" w:line="240" w:lineRule="auto"/>
      <w:rPr>
        <w:rFonts w:ascii="Times New Roman" w:eastAsia="Arial Unicode MS" w:hAnsi="Times New Roman" w:cs="Times New Roman"/>
        <w:color w:val="000000"/>
        <w:sz w:val="18"/>
        <w:szCs w:val="18"/>
      </w:rPr>
    </w:pPr>
    <w:bookmarkStart w:id="0" w:name="_Hlk70358191"/>
    <w:r>
      <w:rPr>
        <w:noProof/>
      </w:rPr>
      <w:drawing>
        <wp:anchor distT="0" distB="0" distL="114300" distR="114300" simplePos="0" relativeHeight="251660288" behindDoc="0" locked="0" layoutInCell="1" allowOverlap="1" wp14:anchorId="67D0B549" wp14:editId="47399E9F">
          <wp:simplePos x="0" y="0"/>
          <wp:positionH relativeFrom="column">
            <wp:posOffset>4000500</wp:posOffset>
          </wp:positionH>
          <wp:positionV relativeFrom="paragraph">
            <wp:posOffset>-234315</wp:posOffset>
          </wp:positionV>
          <wp:extent cx="1695450" cy="6915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D6375" w:rsidRPr="003D6375">
      <w:rPr>
        <w:rFonts w:ascii="Times New Roman" w:eastAsia="Arial Unicode MS" w:hAnsi="Times New Roman" w:cs="Times New Roman"/>
        <w:b/>
        <w:color w:val="000000"/>
        <w:sz w:val="18"/>
        <w:szCs w:val="18"/>
      </w:rPr>
      <w:t>ACCOUNT (Journal of Accounting and Finance</w:t>
    </w:r>
    <w:r w:rsidR="007C656C">
      <w:rPr>
        <w:rFonts w:ascii="Times New Roman" w:eastAsia="Arial Unicode MS" w:hAnsi="Times New Roman" w:cs="Times New Roman"/>
        <w:b/>
        <w:color w:val="000000"/>
        <w:sz w:val="18"/>
        <w:szCs w:val="18"/>
      </w:rPr>
      <w:t xml:space="preserve">) </w:t>
    </w:r>
  </w:p>
  <w:p w14:paraId="0AEDDE46" w14:textId="55A92617" w:rsidR="007C656C" w:rsidRDefault="007C656C" w:rsidP="007C656C">
    <w:pPr>
      <w:pBdr>
        <w:top w:val="nil"/>
        <w:left w:val="nil"/>
        <w:bottom w:val="nil"/>
        <w:right w:val="nil"/>
        <w:between w:val="nil"/>
      </w:pBdr>
      <w:tabs>
        <w:tab w:val="left" w:pos="709"/>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Volume </w:t>
    </w:r>
    <w:r w:rsidR="005F3738">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 xml:space="preserve">, Nomor </w:t>
    </w:r>
    <w:r w:rsidR="005F3738">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 xml:space="preserve">, </w:t>
    </w:r>
    <w:r w:rsidR="005F3738">
      <w:rPr>
        <w:rFonts w:ascii="Times New Roman" w:eastAsia="Times New Roman" w:hAnsi="Times New Roman" w:cs="Times New Roman"/>
        <w:color w:val="000000"/>
        <w:sz w:val="18"/>
        <w:szCs w:val="18"/>
      </w:rPr>
      <w:t>Maret</w:t>
    </w:r>
    <w:r>
      <w:rPr>
        <w:rFonts w:ascii="Times New Roman" w:eastAsia="Times New Roman" w:hAnsi="Times New Roman" w:cs="Times New Roman"/>
        <w:color w:val="000000"/>
        <w:sz w:val="18"/>
        <w:szCs w:val="18"/>
      </w:rPr>
      <w:t xml:space="preserve">, pp. </w:t>
    </w:r>
    <w:r w:rsidR="008F47F4">
      <w:rPr>
        <w:rFonts w:ascii="Times New Roman" w:eastAsia="Times New Roman" w:hAnsi="Times New Roman" w:cs="Times New Roman"/>
        <w:color w:val="000000"/>
        <w:sz w:val="18"/>
        <w:szCs w:val="18"/>
      </w:rPr>
      <w:t xml:space="preserve">79 – </w:t>
    </w:r>
    <w:r w:rsidR="00137FEF">
      <w:rPr>
        <w:rFonts w:ascii="Times New Roman" w:eastAsia="Times New Roman" w:hAnsi="Times New Roman" w:cs="Times New Roman"/>
        <w:color w:val="000000"/>
        <w:sz w:val="18"/>
        <w:szCs w:val="18"/>
      </w:rPr>
      <w:t>87</w:t>
    </w:r>
    <w:r w:rsidR="008F47F4">
      <w:rPr>
        <w:rFonts w:ascii="Times New Roman" w:eastAsia="Times New Roman" w:hAnsi="Times New Roman" w:cs="Times New Roman"/>
        <w:color w:val="000000"/>
        <w:sz w:val="18"/>
        <w:szCs w:val="18"/>
      </w:rPr>
      <w:t xml:space="preserve"> </w:t>
    </w:r>
  </w:p>
  <w:p w14:paraId="3720570F" w14:textId="2BF9291C" w:rsidR="007C656C" w:rsidRDefault="003D6375" w:rsidP="007C656C">
    <w:pPr>
      <w:pBdr>
        <w:top w:val="nil"/>
        <w:left w:val="nil"/>
        <w:bottom w:val="nil"/>
        <w:right w:val="nil"/>
        <w:between w:val="nil"/>
      </w:pBdr>
      <w:tabs>
        <w:tab w:val="left" w:pos="709"/>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t>E-</w:t>
    </w:r>
    <w:r w:rsidR="007C656C">
      <w:rPr>
        <w:rFonts w:ascii="Times New Roman" w:eastAsia="Times New Roman" w:hAnsi="Times New Roman" w:cs="Times New Roman"/>
        <w:color w:val="000000"/>
        <w:sz w:val="18"/>
        <w:szCs w:val="18"/>
      </w:rPr>
      <w:t xml:space="preserve">ISSN: </w:t>
    </w:r>
    <w:r w:rsidR="008F47F4">
      <w:rPr>
        <w:rFonts w:ascii="Times New Roman" w:eastAsia="Times New Roman" w:hAnsi="Times New Roman" w:cs="Times New Roman"/>
        <w:color w:val="000000"/>
        <w:sz w:val="18"/>
        <w:szCs w:val="18"/>
      </w:rPr>
      <w:t xml:space="preserve">3025 – 4027 </w:t>
    </w:r>
  </w:p>
  <w:bookmarkEnd w:id="0"/>
  <w:p w14:paraId="67D745B5" w14:textId="01216E91" w:rsidR="00802CE9" w:rsidRPr="007C656C" w:rsidRDefault="007C656C" w:rsidP="007C656C">
    <w:pPr>
      <w:pBdr>
        <w:top w:val="nil"/>
        <w:left w:val="nil"/>
        <w:bottom w:val="nil"/>
        <w:right w:val="nil"/>
        <w:between w:val="nil"/>
      </w:pBdr>
      <w:tabs>
        <w:tab w:val="left" w:pos="709"/>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mc:AlternateContent>
        <mc:Choice Requires="wps">
          <w:drawing>
            <wp:anchor distT="0" distB="0" distL="114300" distR="114300" simplePos="0" relativeHeight="251659264" behindDoc="0" locked="0" layoutInCell="1" allowOverlap="1" wp14:anchorId="01730409" wp14:editId="0C098BB6">
              <wp:simplePos x="0" y="0"/>
              <wp:positionH relativeFrom="column">
                <wp:posOffset>-28575</wp:posOffset>
              </wp:positionH>
              <wp:positionV relativeFrom="paragraph">
                <wp:posOffset>62865</wp:posOffset>
              </wp:positionV>
              <wp:extent cx="57245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24525"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363DF33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4.95pt" to="44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" strokecolor="#70ad47 [3209]"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96203"/>
    <w:multiLevelType w:val="multilevel"/>
    <w:tmpl w:val="06396203"/>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80151DF"/>
    <w:multiLevelType w:val="multilevel"/>
    <w:tmpl w:val="080151DF"/>
    <w:lvl w:ilvl="0">
      <w:start w:val="1"/>
      <w:numFmt w:val="decimal"/>
      <w:lvlText w:val="%1."/>
      <w:lvlJc w:val="left"/>
      <w:pPr>
        <w:ind w:left="720" w:hanging="360"/>
      </w:p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9EE19B5"/>
    <w:multiLevelType w:val="multilevel"/>
    <w:tmpl w:val="09EE19B5"/>
    <w:lvl w:ilvl="0">
      <w:start w:val="1"/>
      <w:numFmt w:val="lowerLetter"/>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77D6852"/>
    <w:multiLevelType w:val="multilevel"/>
    <w:tmpl w:val="377D6852"/>
    <w:lvl w:ilvl="0">
      <w:start w:val="1"/>
      <w:numFmt w:val="lowerLetter"/>
      <w:lvlText w:val="%1."/>
      <w:lvlJc w:val="left"/>
      <w:pPr>
        <w:ind w:left="1080" w:hanging="360"/>
      </w:pPr>
      <w:rPr>
        <w:i w:val="0"/>
        <w:i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1CA1B17"/>
    <w:multiLevelType w:val="multilevel"/>
    <w:tmpl w:val="41CA1B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1A7F65"/>
    <w:multiLevelType w:val="multilevel"/>
    <w:tmpl w:val="431A7F6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8F53152"/>
    <w:multiLevelType w:val="multilevel"/>
    <w:tmpl w:val="48F53152"/>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85B3DA3"/>
    <w:multiLevelType w:val="multilevel"/>
    <w:tmpl w:val="685B3DA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3C34728"/>
    <w:multiLevelType w:val="multilevel"/>
    <w:tmpl w:val="73C3472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6167D53"/>
    <w:multiLevelType w:val="multilevel"/>
    <w:tmpl w:val="76167D53"/>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9DA63FE"/>
    <w:multiLevelType w:val="multilevel"/>
    <w:tmpl w:val="79DA63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E641283"/>
    <w:multiLevelType w:val="multilevel"/>
    <w:tmpl w:val="7E641283"/>
    <w:lvl w:ilvl="0">
      <w:start w:val="1"/>
      <w:numFmt w:val="decimal"/>
      <w:lvlText w:val="%1."/>
      <w:lvlJc w:val="left"/>
      <w:pPr>
        <w:ind w:left="720" w:hanging="360"/>
      </w:pPr>
    </w:lvl>
    <w:lvl w:ilvl="1">
      <w:start w:val="2"/>
      <w:numFmt w:val="decimal"/>
      <w:isLgl/>
      <w:lvlText w:val="%1.%2."/>
      <w:lvlJc w:val="left"/>
      <w:pPr>
        <w:ind w:left="900" w:hanging="54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37173157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8950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6207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2472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68312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540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7770569">
    <w:abstractNumId w:val="1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213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33183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30507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2263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52752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NjQzMLA0NjcxMDZU0lEKTi0uzszPAykwNK0FAF679astAAAA"/>
  </w:docVars>
  <w:rsids>
    <w:rsidRoot w:val="001F0A68"/>
    <w:rsid w:val="000129B7"/>
    <w:rsid w:val="000218C1"/>
    <w:rsid w:val="00033515"/>
    <w:rsid w:val="0005240A"/>
    <w:rsid w:val="00053CE8"/>
    <w:rsid w:val="0005486D"/>
    <w:rsid w:val="000737FA"/>
    <w:rsid w:val="00083888"/>
    <w:rsid w:val="000D6C56"/>
    <w:rsid w:val="001033D7"/>
    <w:rsid w:val="001319EC"/>
    <w:rsid w:val="00133E76"/>
    <w:rsid w:val="00137FEF"/>
    <w:rsid w:val="001568FE"/>
    <w:rsid w:val="00192463"/>
    <w:rsid w:val="00196266"/>
    <w:rsid w:val="001F0A68"/>
    <w:rsid w:val="001F7D21"/>
    <w:rsid w:val="0021554C"/>
    <w:rsid w:val="0021754F"/>
    <w:rsid w:val="00240345"/>
    <w:rsid w:val="002434B9"/>
    <w:rsid w:val="002762CF"/>
    <w:rsid w:val="0028614B"/>
    <w:rsid w:val="00291252"/>
    <w:rsid w:val="002C0E5B"/>
    <w:rsid w:val="002D5048"/>
    <w:rsid w:val="00361637"/>
    <w:rsid w:val="00372A86"/>
    <w:rsid w:val="00382505"/>
    <w:rsid w:val="003A1907"/>
    <w:rsid w:val="003C14BD"/>
    <w:rsid w:val="003D6375"/>
    <w:rsid w:val="003E0264"/>
    <w:rsid w:val="003E72AF"/>
    <w:rsid w:val="004116F5"/>
    <w:rsid w:val="00424C31"/>
    <w:rsid w:val="0045386B"/>
    <w:rsid w:val="00482F6F"/>
    <w:rsid w:val="00484EE2"/>
    <w:rsid w:val="00485CB5"/>
    <w:rsid w:val="00485F87"/>
    <w:rsid w:val="00490F9F"/>
    <w:rsid w:val="004A2D64"/>
    <w:rsid w:val="004A6878"/>
    <w:rsid w:val="004A6BB5"/>
    <w:rsid w:val="004D1F79"/>
    <w:rsid w:val="004F6E1D"/>
    <w:rsid w:val="00500825"/>
    <w:rsid w:val="005062D0"/>
    <w:rsid w:val="0053102F"/>
    <w:rsid w:val="00543D1F"/>
    <w:rsid w:val="005700E3"/>
    <w:rsid w:val="00580299"/>
    <w:rsid w:val="005A1C53"/>
    <w:rsid w:val="005C0FDB"/>
    <w:rsid w:val="005C4F81"/>
    <w:rsid w:val="005F3738"/>
    <w:rsid w:val="006611BA"/>
    <w:rsid w:val="00673167"/>
    <w:rsid w:val="00694D35"/>
    <w:rsid w:val="006B23B2"/>
    <w:rsid w:val="006C1593"/>
    <w:rsid w:val="006F4B1D"/>
    <w:rsid w:val="00714C79"/>
    <w:rsid w:val="00722D05"/>
    <w:rsid w:val="00746C41"/>
    <w:rsid w:val="00754080"/>
    <w:rsid w:val="00781E04"/>
    <w:rsid w:val="007948E7"/>
    <w:rsid w:val="007C656C"/>
    <w:rsid w:val="007D4B28"/>
    <w:rsid w:val="00802CE9"/>
    <w:rsid w:val="0082103D"/>
    <w:rsid w:val="00827968"/>
    <w:rsid w:val="00835661"/>
    <w:rsid w:val="008418AB"/>
    <w:rsid w:val="008448BD"/>
    <w:rsid w:val="008A6565"/>
    <w:rsid w:val="008B0AAC"/>
    <w:rsid w:val="008D6CEA"/>
    <w:rsid w:val="008F47F4"/>
    <w:rsid w:val="00941BA4"/>
    <w:rsid w:val="009529AE"/>
    <w:rsid w:val="00953541"/>
    <w:rsid w:val="00986231"/>
    <w:rsid w:val="009C214D"/>
    <w:rsid w:val="009E174C"/>
    <w:rsid w:val="009E203B"/>
    <w:rsid w:val="00A12330"/>
    <w:rsid w:val="00A13A3D"/>
    <w:rsid w:val="00A167F0"/>
    <w:rsid w:val="00A24170"/>
    <w:rsid w:val="00A3513B"/>
    <w:rsid w:val="00A644B0"/>
    <w:rsid w:val="00A6668A"/>
    <w:rsid w:val="00A67217"/>
    <w:rsid w:val="00A67483"/>
    <w:rsid w:val="00A70A06"/>
    <w:rsid w:val="00A92C53"/>
    <w:rsid w:val="00A957BD"/>
    <w:rsid w:val="00A95845"/>
    <w:rsid w:val="00A96EA4"/>
    <w:rsid w:val="00A97483"/>
    <w:rsid w:val="00AA2552"/>
    <w:rsid w:val="00AD7A81"/>
    <w:rsid w:val="00AE1D9A"/>
    <w:rsid w:val="00AE3EA2"/>
    <w:rsid w:val="00AF2F6C"/>
    <w:rsid w:val="00B00A89"/>
    <w:rsid w:val="00B21856"/>
    <w:rsid w:val="00B43574"/>
    <w:rsid w:val="00B52C24"/>
    <w:rsid w:val="00B80DF6"/>
    <w:rsid w:val="00B97130"/>
    <w:rsid w:val="00BB3C54"/>
    <w:rsid w:val="00BB488A"/>
    <w:rsid w:val="00BD4FE2"/>
    <w:rsid w:val="00BE65C3"/>
    <w:rsid w:val="00C17D02"/>
    <w:rsid w:val="00C32C4F"/>
    <w:rsid w:val="00C35387"/>
    <w:rsid w:val="00C3650A"/>
    <w:rsid w:val="00C46DFA"/>
    <w:rsid w:val="00C55004"/>
    <w:rsid w:val="00C5570C"/>
    <w:rsid w:val="00C71B1E"/>
    <w:rsid w:val="00C74A1A"/>
    <w:rsid w:val="00C828F0"/>
    <w:rsid w:val="00CC0233"/>
    <w:rsid w:val="00CC5D05"/>
    <w:rsid w:val="00CD55C5"/>
    <w:rsid w:val="00CE152F"/>
    <w:rsid w:val="00CF6A4C"/>
    <w:rsid w:val="00D2311C"/>
    <w:rsid w:val="00D2701C"/>
    <w:rsid w:val="00D36FE8"/>
    <w:rsid w:val="00D41765"/>
    <w:rsid w:val="00D515D8"/>
    <w:rsid w:val="00D55932"/>
    <w:rsid w:val="00D7590F"/>
    <w:rsid w:val="00DA7CFD"/>
    <w:rsid w:val="00DB7605"/>
    <w:rsid w:val="00DC55EA"/>
    <w:rsid w:val="00DD6D6E"/>
    <w:rsid w:val="00DE7268"/>
    <w:rsid w:val="00DF3603"/>
    <w:rsid w:val="00DF7607"/>
    <w:rsid w:val="00DF7CCB"/>
    <w:rsid w:val="00E02C4F"/>
    <w:rsid w:val="00E21CD9"/>
    <w:rsid w:val="00E313A7"/>
    <w:rsid w:val="00E75706"/>
    <w:rsid w:val="00E75A0B"/>
    <w:rsid w:val="00E83801"/>
    <w:rsid w:val="00EA3C4B"/>
    <w:rsid w:val="00EB4930"/>
    <w:rsid w:val="00EB6FB6"/>
    <w:rsid w:val="00EC53E0"/>
    <w:rsid w:val="00ED2EA9"/>
    <w:rsid w:val="00EE0194"/>
    <w:rsid w:val="00EE049A"/>
    <w:rsid w:val="00EE2E3E"/>
    <w:rsid w:val="00EF3D4A"/>
    <w:rsid w:val="00F5232D"/>
    <w:rsid w:val="00F95B36"/>
    <w:rsid w:val="00FA3C9C"/>
    <w:rsid w:val="00FB67FE"/>
    <w:rsid w:val="00FC5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E88AF"/>
  <w15:chartTrackingRefBased/>
  <w15:docId w15:val="{729FE4B4-222E-492F-8A98-13A6FE1B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32"/>
    <w:pPr>
      <w:spacing w:after="200" w:line="276" w:lineRule="auto"/>
    </w:pPr>
    <w:rPr>
      <w:rFonts w:ascii="Calibri" w:eastAsia="Calibri" w:hAnsi="Calibri" w:cs="Calibri"/>
      <w:lang w:eastAsia="en-ID"/>
    </w:rPr>
  </w:style>
  <w:style w:type="paragraph" w:styleId="Heading1">
    <w:name w:val="heading 1"/>
    <w:basedOn w:val="Normal"/>
    <w:next w:val="Normal"/>
    <w:link w:val="Heading1Char"/>
    <w:uiPriority w:val="9"/>
    <w:qFormat/>
    <w:rsid w:val="00D55932"/>
    <w:pPr>
      <w:keepNext/>
      <w:keepLines/>
      <w:spacing w:before="240" w:after="0" w:line="360" w:lineRule="auto"/>
      <w:outlineLvl w:val="0"/>
    </w:pPr>
    <w:rPr>
      <w:rFonts w:ascii="Times New Roman" w:eastAsiaTheme="majorEastAsia" w:hAnsi="Times New Roman"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932"/>
    <w:rPr>
      <w:rFonts w:ascii="Times New Roman" w:eastAsiaTheme="majorEastAsia" w:hAnsi="Times New Roman" w:cstheme="majorBidi"/>
      <w:b/>
      <w:szCs w:val="32"/>
      <w:lang w:eastAsia="en-ID"/>
    </w:rPr>
  </w:style>
  <w:style w:type="paragraph" w:styleId="Footer">
    <w:name w:val="footer"/>
    <w:basedOn w:val="Normal"/>
    <w:link w:val="FooterChar"/>
    <w:uiPriority w:val="99"/>
    <w:unhideWhenUsed/>
    <w:rsid w:val="00D55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932"/>
    <w:rPr>
      <w:rFonts w:ascii="Calibri" w:eastAsia="Calibri" w:hAnsi="Calibri" w:cs="Calibri"/>
      <w:lang w:eastAsia="en-ID"/>
    </w:rPr>
  </w:style>
  <w:style w:type="table" w:styleId="PlainTable2">
    <w:name w:val="Plain Table 2"/>
    <w:basedOn w:val="TableNormal"/>
    <w:uiPriority w:val="42"/>
    <w:rsid w:val="00D55932"/>
    <w:pPr>
      <w:spacing w:after="0" w:line="240" w:lineRule="auto"/>
    </w:pPr>
    <w:rPr>
      <w:rFonts w:ascii="Calibri" w:eastAsia="Calibri" w:hAnsi="Calibri" w:cs="Calibri"/>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71isipaperparagraf2dst">
    <w:name w:val="7.1 isi paper paragraf 2 dst"/>
    <w:basedOn w:val="Normal"/>
    <w:link w:val="71isipaperparagraf2dstChar"/>
    <w:qFormat/>
    <w:rsid w:val="00D55932"/>
    <w:pPr>
      <w:spacing w:after="0" w:line="220" w:lineRule="exact"/>
      <w:ind w:firstLine="426"/>
      <w:contextualSpacing/>
      <w:jc w:val="both"/>
    </w:pPr>
    <w:rPr>
      <w:rFonts w:ascii="Times New Roman" w:eastAsia="Times New Roman" w:hAnsi="Times New Roman" w:cs="Times New Roman"/>
      <w:sz w:val="20"/>
      <w:szCs w:val="20"/>
      <w:lang w:val="en-GB" w:eastAsia="x-none"/>
    </w:rPr>
  </w:style>
  <w:style w:type="character" w:customStyle="1" w:styleId="71isipaperparagraf2dstChar">
    <w:name w:val="7.1 isi paper paragraf 2 dst Char"/>
    <w:basedOn w:val="DefaultParagraphFont"/>
    <w:link w:val="71isipaperparagraf2dst"/>
    <w:rsid w:val="00D55932"/>
    <w:rPr>
      <w:rFonts w:ascii="Times New Roman" w:eastAsia="Times New Roman" w:hAnsi="Times New Roman" w:cs="Times New Roman"/>
      <w:sz w:val="20"/>
      <w:szCs w:val="20"/>
      <w:lang w:val="en-GB" w:eastAsia="x-none"/>
    </w:rPr>
  </w:style>
  <w:style w:type="table" w:styleId="TableGridLight">
    <w:name w:val="Grid Table Light"/>
    <w:basedOn w:val="TableNormal"/>
    <w:uiPriority w:val="40"/>
    <w:rsid w:val="00AD7A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semiHidden/>
    <w:unhideWhenUsed/>
    <w:rsid w:val="007C65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656C"/>
    <w:rPr>
      <w:rFonts w:ascii="Calibri" w:eastAsia="Calibri" w:hAnsi="Calibri" w:cs="Calibri"/>
      <w:lang w:eastAsia="en-ID"/>
    </w:rPr>
  </w:style>
  <w:style w:type="character" w:styleId="Hyperlink">
    <w:name w:val="Hyperlink"/>
    <w:basedOn w:val="DefaultParagraphFont"/>
    <w:uiPriority w:val="99"/>
    <w:unhideWhenUsed/>
    <w:rsid w:val="004A2D64"/>
    <w:rPr>
      <w:color w:val="0563C1" w:themeColor="hyperlink"/>
      <w:u w:val="single"/>
    </w:rPr>
  </w:style>
  <w:style w:type="character" w:styleId="UnresolvedMention">
    <w:name w:val="Unresolved Mention"/>
    <w:basedOn w:val="DefaultParagraphFont"/>
    <w:uiPriority w:val="99"/>
    <w:semiHidden/>
    <w:unhideWhenUsed/>
    <w:rsid w:val="004A2D64"/>
    <w:rPr>
      <w:color w:val="605E5C"/>
      <w:shd w:val="clear" w:color="auto" w:fill="E1DFDD"/>
    </w:rPr>
  </w:style>
  <w:style w:type="paragraph" w:styleId="ListParagraph">
    <w:name w:val="List Paragraph"/>
    <w:basedOn w:val="Normal"/>
    <w:uiPriority w:val="34"/>
    <w:qFormat/>
    <w:rsid w:val="009E174C"/>
    <w:pPr>
      <w:spacing w:after="160" w:line="256" w:lineRule="auto"/>
      <w:ind w:left="720"/>
      <w:contextualSpacing/>
    </w:pPr>
    <w:rPr>
      <w:rFonts w:ascii="Times New Roman" w:eastAsiaTheme="minorHAnsi" w:hAnsi="Times New Roman" w:cstheme="minorBidi"/>
      <w:kern w:val="2"/>
      <w:sz w:val="24"/>
      <w:lang w:val="id-ID" w:eastAsia="en-US"/>
      <w14:ligatures w14:val="standardContextual"/>
    </w:rPr>
  </w:style>
  <w:style w:type="table" w:styleId="TableGrid">
    <w:name w:val="Table Grid"/>
    <w:basedOn w:val="TableNormal"/>
    <w:uiPriority w:val="39"/>
    <w:rsid w:val="00C3650A"/>
    <w:pPr>
      <w:spacing w:after="0" w:line="240" w:lineRule="auto"/>
    </w:pPr>
    <w:rPr>
      <w:rFonts w:ascii="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959770">
      <w:bodyDiv w:val="1"/>
      <w:marLeft w:val="0"/>
      <w:marRight w:val="0"/>
      <w:marTop w:val="0"/>
      <w:marBottom w:val="0"/>
      <w:divBdr>
        <w:top w:val="none" w:sz="0" w:space="0" w:color="auto"/>
        <w:left w:val="none" w:sz="0" w:space="0" w:color="auto"/>
        <w:bottom w:val="none" w:sz="0" w:space="0" w:color="auto"/>
        <w:right w:val="none" w:sz="0" w:space="0" w:color="auto"/>
      </w:divBdr>
    </w:div>
    <w:div w:id="290477847">
      <w:bodyDiv w:val="1"/>
      <w:marLeft w:val="0"/>
      <w:marRight w:val="0"/>
      <w:marTop w:val="0"/>
      <w:marBottom w:val="0"/>
      <w:divBdr>
        <w:top w:val="none" w:sz="0" w:space="0" w:color="auto"/>
        <w:left w:val="none" w:sz="0" w:space="0" w:color="auto"/>
        <w:bottom w:val="none" w:sz="0" w:space="0" w:color="auto"/>
        <w:right w:val="none" w:sz="0" w:space="0" w:color="auto"/>
      </w:divBdr>
    </w:div>
    <w:div w:id="469904637">
      <w:bodyDiv w:val="1"/>
      <w:marLeft w:val="0"/>
      <w:marRight w:val="0"/>
      <w:marTop w:val="0"/>
      <w:marBottom w:val="0"/>
      <w:divBdr>
        <w:top w:val="none" w:sz="0" w:space="0" w:color="auto"/>
        <w:left w:val="none" w:sz="0" w:space="0" w:color="auto"/>
        <w:bottom w:val="none" w:sz="0" w:space="0" w:color="auto"/>
        <w:right w:val="none" w:sz="0" w:space="0" w:color="auto"/>
      </w:divBdr>
    </w:div>
    <w:div w:id="791899665">
      <w:bodyDiv w:val="1"/>
      <w:marLeft w:val="0"/>
      <w:marRight w:val="0"/>
      <w:marTop w:val="0"/>
      <w:marBottom w:val="0"/>
      <w:divBdr>
        <w:top w:val="none" w:sz="0" w:space="0" w:color="auto"/>
        <w:left w:val="none" w:sz="0" w:space="0" w:color="auto"/>
        <w:bottom w:val="none" w:sz="0" w:space="0" w:color="auto"/>
        <w:right w:val="none" w:sz="0" w:space="0" w:color="auto"/>
      </w:divBdr>
    </w:div>
    <w:div w:id="898519521">
      <w:bodyDiv w:val="1"/>
      <w:marLeft w:val="0"/>
      <w:marRight w:val="0"/>
      <w:marTop w:val="0"/>
      <w:marBottom w:val="0"/>
      <w:divBdr>
        <w:top w:val="none" w:sz="0" w:space="0" w:color="auto"/>
        <w:left w:val="none" w:sz="0" w:space="0" w:color="auto"/>
        <w:bottom w:val="none" w:sz="0" w:space="0" w:color="auto"/>
        <w:right w:val="none" w:sz="0" w:space="0" w:color="auto"/>
      </w:divBdr>
    </w:div>
    <w:div w:id="1052387223">
      <w:bodyDiv w:val="1"/>
      <w:marLeft w:val="0"/>
      <w:marRight w:val="0"/>
      <w:marTop w:val="0"/>
      <w:marBottom w:val="0"/>
      <w:divBdr>
        <w:top w:val="none" w:sz="0" w:space="0" w:color="auto"/>
        <w:left w:val="none" w:sz="0" w:space="0" w:color="auto"/>
        <w:bottom w:val="none" w:sz="0" w:space="0" w:color="auto"/>
        <w:right w:val="none" w:sz="0" w:space="0" w:color="auto"/>
      </w:divBdr>
    </w:div>
    <w:div w:id="1091856849">
      <w:bodyDiv w:val="1"/>
      <w:marLeft w:val="0"/>
      <w:marRight w:val="0"/>
      <w:marTop w:val="0"/>
      <w:marBottom w:val="0"/>
      <w:divBdr>
        <w:top w:val="none" w:sz="0" w:space="0" w:color="auto"/>
        <w:left w:val="none" w:sz="0" w:space="0" w:color="auto"/>
        <w:bottom w:val="none" w:sz="0" w:space="0" w:color="auto"/>
        <w:right w:val="none" w:sz="0" w:space="0" w:color="auto"/>
      </w:divBdr>
    </w:div>
    <w:div w:id="167013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ikenormaepriliyana@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1770</TotalTime>
  <Pages>9</Pages>
  <Words>3570</Words>
  <Characters>20355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defaultuser0</dc:creator>
  <cp:keywords/>
  <dc:description/>
  <cp:lastModifiedBy>Nike Norma Epriliyana</cp:lastModifiedBy>
  <cp:revision>118</cp:revision>
  <dcterms:created xsi:type="dcterms:W3CDTF">2020-10-08T11:53:00Z</dcterms:created>
  <dcterms:modified xsi:type="dcterms:W3CDTF">2024-04-06T01:46:00Z</dcterms:modified>
</cp:coreProperties>
</file>